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AC2AF" w14:textId="77777777" w:rsidR="007323A9" w:rsidRDefault="002E467D">
      <w:pPr>
        <w:pStyle w:val="3GPPHeader"/>
        <w:tabs>
          <w:tab w:val="clear" w:pos="1800"/>
          <w:tab w:val="clear" w:pos="9360"/>
          <w:tab w:val="left" w:pos="1580"/>
          <w:tab w:val="left" w:pos="2680"/>
        </w:tabs>
        <w:snapToGrid w:val="0"/>
        <w:rPr>
          <w:rFonts w:cs="Arial"/>
          <w:sz w:val="22"/>
        </w:rPr>
      </w:pPr>
      <w:bookmarkStart w:id="0" w:name="OLE_LINK2"/>
      <w:bookmarkStart w:id="1" w:name="OLE_LINK1"/>
      <w:r>
        <w:rPr>
          <w:rFonts w:cs="Arial"/>
          <w:sz w:val="22"/>
        </w:rPr>
        <w:t>3GPP TSG RAN WG1#119                                              R1-2409730</w:t>
      </w:r>
    </w:p>
    <w:p w14:paraId="48CB96A1" w14:textId="75CCBF9A" w:rsidR="007323A9" w:rsidRDefault="002E467D">
      <w:pPr>
        <w:rPr>
          <w:rFonts w:ascii="Arial" w:eastAsia="宋体" w:hAnsi="Arial" w:cs="Arial"/>
          <w:b/>
          <w:kern w:val="2"/>
        </w:rPr>
      </w:pPr>
      <w:r>
        <w:rPr>
          <w:rFonts w:ascii="Arial" w:eastAsia="宋体" w:hAnsi="Arial" w:cs="Arial"/>
          <w:b/>
          <w:bCs/>
          <w:kern w:val="2"/>
        </w:rPr>
        <w:t>Orlando</w:t>
      </w:r>
      <w:r>
        <w:rPr>
          <w:rFonts w:ascii="Arial" w:eastAsia="宋体" w:hAnsi="Arial" w:cs="Arial" w:hint="eastAsia"/>
          <w:b/>
          <w:bCs/>
          <w:kern w:val="2"/>
        </w:rPr>
        <w:t xml:space="preserve">, </w:t>
      </w:r>
      <w:r>
        <w:rPr>
          <w:rFonts w:ascii="Arial" w:eastAsia="宋体" w:hAnsi="Arial" w:cs="Arial"/>
          <w:b/>
          <w:bCs/>
          <w:kern w:val="2"/>
        </w:rPr>
        <w:t>US</w:t>
      </w:r>
      <w:r>
        <w:rPr>
          <w:rFonts w:ascii="Arial" w:eastAsia="宋体" w:hAnsi="Arial" w:cs="Arial" w:hint="eastAsia"/>
          <w:b/>
          <w:bCs/>
          <w:kern w:val="2"/>
        </w:rPr>
        <w:t xml:space="preserve">, </w:t>
      </w:r>
      <w:r>
        <w:rPr>
          <w:rFonts w:ascii="Arial" w:eastAsia="宋体" w:hAnsi="Arial" w:cs="Arial"/>
          <w:b/>
          <w:bCs/>
          <w:kern w:val="2"/>
        </w:rPr>
        <w:t>November 18</w:t>
      </w:r>
      <w:r>
        <w:rPr>
          <w:rFonts w:ascii="Arial" w:eastAsia="宋体" w:hAnsi="Arial" w:cs="Arial"/>
          <w:b/>
          <w:bCs/>
          <w:kern w:val="2"/>
          <w:vertAlign w:val="superscript"/>
        </w:rPr>
        <w:t>th</w:t>
      </w:r>
      <w:r>
        <w:rPr>
          <w:rFonts w:ascii="Arial" w:eastAsia="宋体" w:hAnsi="Arial" w:cs="Arial"/>
          <w:b/>
          <w:bCs/>
          <w:kern w:val="2"/>
        </w:rPr>
        <w:t xml:space="preserve"> – 22</w:t>
      </w:r>
      <w:r>
        <w:rPr>
          <w:rFonts w:ascii="Arial" w:eastAsia="宋体" w:hAnsi="Arial" w:cs="Arial" w:hint="eastAsia"/>
          <w:b/>
          <w:bCs/>
          <w:kern w:val="2"/>
          <w:vertAlign w:val="superscript"/>
        </w:rPr>
        <w:t>nd</w:t>
      </w:r>
      <w:r>
        <w:rPr>
          <w:rFonts w:ascii="Arial" w:eastAsia="宋体" w:hAnsi="Arial" w:cs="Arial"/>
          <w:b/>
          <w:bCs/>
          <w:kern w:val="2"/>
        </w:rPr>
        <w:t>,</w:t>
      </w:r>
      <w:r>
        <w:rPr>
          <w:rFonts w:ascii="Arial" w:eastAsia="宋体" w:hAnsi="Arial" w:cs="Arial"/>
          <w:b/>
          <w:kern w:val="2"/>
        </w:rPr>
        <w:t xml:space="preserve"> 202</w:t>
      </w:r>
      <w:r>
        <w:rPr>
          <w:rFonts w:ascii="Arial" w:eastAsia="宋体" w:hAnsi="Arial" w:cs="Arial" w:hint="eastAsia"/>
          <w:b/>
          <w:kern w:val="2"/>
        </w:rPr>
        <w:t>4</w:t>
      </w:r>
    </w:p>
    <w:p w14:paraId="455E7D46" w14:textId="77777777" w:rsidR="007323A9" w:rsidRDefault="002E467D">
      <w:pPr>
        <w:pStyle w:val="3GPPHeader"/>
        <w:tabs>
          <w:tab w:val="clear" w:pos="1800"/>
          <w:tab w:val="clear" w:pos="9360"/>
          <w:tab w:val="left" w:pos="1580"/>
          <w:tab w:val="left" w:pos="2680"/>
        </w:tabs>
        <w:snapToGrid w:val="0"/>
        <w:rPr>
          <w:rFonts w:cs="Arial"/>
          <w:sz w:val="22"/>
        </w:rPr>
      </w:pPr>
      <w:r>
        <w:rPr>
          <w:rFonts w:cs="Arial"/>
          <w:sz w:val="22"/>
        </w:rPr>
        <w:t>Source:</w:t>
      </w:r>
      <w:r>
        <w:rPr>
          <w:rFonts w:cs="Arial"/>
          <w:sz w:val="22"/>
        </w:rPr>
        <w:tab/>
        <w:t>ZTE</w:t>
      </w:r>
      <w:r>
        <w:rPr>
          <w:rFonts w:cs="Arial" w:hint="eastAsia"/>
          <w:sz w:val="22"/>
        </w:rPr>
        <w:t xml:space="preserve"> Corporation, </w:t>
      </w:r>
      <w:proofErr w:type="spellStart"/>
      <w:r>
        <w:rPr>
          <w:rFonts w:cs="Arial" w:hint="eastAsia"/>
          <w:sz w:val="22"/>
        </w:rPr>
        <w:t>Sanechips</w:t>
      </w:r>
      <w:proofErr w:type="spellEnd"/>
    </w:p>
    <w:p w14:paraId="54F8B7A7" w14:textId="77777777" w:rsidR="007323A9" w:rsidRDefault="002E467D">
      <w:pPr>
        <w:pStyle w:val="3GPPHeader"/>
        <w:tabs>
          <w:tab w:val="clear" w:pos="1800"/>
          <w:tab w:val="clear" w:pos="9360"/>
          <w:tab w:val="left" w:pos="1580"/>
          <w:tab w:val="left" w:pos="2680"/>
        </w:tabs>
        <w:snapToGrid w:val="0"/>
        <w:rPr>
          <w:rFonts w:cs="Arial"/>
          <w:sz w:val="22"/>
        </w:rPr>
      </w:pPr>
      <w:r>
        <w:rPr>
          <w:rFonts w:cs="Arial"/>
          <w:sz w:val="22"/>
        </w:rPr>
        <w:t>Title:</w:t>
      </w:r>
      <w:r>
        <w:rPr>
          <w:rFonts w:cs="Arial"/>
          <w:sz w:val="22"/>
        </w:rPr>
        <w:tab/>
      </w:r>
      <w:r>
        <w:rPr>
          <w:rFonts w:cs="Arial"/>
          <w:color w:val="000000"/>
          <w:sz w:val="22"/>
          <w:shd w:val="clear" w:color="auto" w:fill="FFFFFF"/>
        </w:rPr>
        <w:t>Discussion on IoT-NTN TDD mode</w:t>
      </w:r>
    </w:p>
    <w:p w14:paraId="64AA579C" w14:textId="77777777" w:rsidR="007323A9" w:rsidRDefault="002E467D">
      <w:pPr>
        <w:pStyle w:val="3GPPHeader"/>
        <w:tabs>
          <w:tab w:val="clear" w:pos="1800"/>
          <w:tab w:val="clear" w:pos="9360"/>
          <w:tab w:val="left" w:pos="1580"/>
          <w:tab w:val="left" w:pos="2680"/>
        </w:tabs>
        <w:snapToGrid w:val="0"/>
        <w:rPr>
          <w:rFonts w:cs="Arial"/>
          <w:sz w:val="22"/>
        </w:rPr>
      </w:pPr>
      <w:r>
        <w:rPr>
          <w:rFonts w:cs="Arial"/>
          <w:sz w:val="22"/>
        </w:rPr>
        <w:t>Agenda Item:</w:t>
      </w:r>
      <w:r>
        <w:rPr>
          <w:rFonts w:cs="Arial"/>
          <w:sz w:val="22"/>
        </w:rPr>
        <w:tab/>
        <w:t>9.11.5</w:t>
      </w:r>
    </w:p>
    <w:p w14:paraId="75EFE29F" w14:textId="77777777" w:rsidR="007323A9" w:rsidRDefault="002E467D">
      <w:pPr>
        <w:pBdr>
          <w:bottom w:val="single" w:sz="6" w:space="1" w:color="auto"/>
        </w:pBdr>
        <w:snapToGrid w:val="0"/>
        <w:jc w:val="both"/>
        <w:rPr>
          <w:rFonts w:ascii="Arial" w:hAnsi="Arial"/>
          <w:b/>
        </w:rPr>
      </w:pPr>
      <w:r>
        <w:rPr>
          <w:rFonts w:ascii="Arial" w:hAnsi="Arial"/>
          <w:b/>
        </w:rPr>
        <w:t>Document for: Discussion</w:t>
      </w:r>
      <w:bookmarkEnd w:id="0"/>
      <w:bookmarkEnd w:id="1"/>
    </w:p>
    <w:p w14:paraId="0ED5DDA2" w14:textId="77777777" w:rsidR="007323A9" w:rsidRDefault="002E467D">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14:paraId="3DA44AAC" w14:textId="77777777" w:rsidR="007323A9" w:rsidRDefault="002E467D">
      <w:pPr>
        <w:numPr>
          <w:ilvl w:val="7"/>
          <w:numId w:val="0"/>
        </w:numPr>
        <w:spacing w:afterLines="50"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RAN1#118bis meeting, the </w:t>
      </w:r>
      <w:r>
        <w:rPr>
          <w:rFonts w:ascii="Times New Roman" w:eastAsia="宋体" w:hAnsi="Times New Roman" w:cs="Times New Roman" w:hint="eastAsia"/>
          <w:sz w:val="20"/>
          <w:szCs w:val="20"/>
        </w:rPr>
        <w:t>bas</w:t>
      </w:r>
      <w:r>
        <w:rPr>
          <w:rFonts w:ascii="Times New Roman" w:eastAsia="宋体" w:hAnsi="Times New Roman" w:cs="Times New Roman"/>
          <w:sz w:val="20"/>
          <w:szCs w:val="20"/>
        </w:rPr>
        <w:t>ic simulation assumptions and target channels to be evaluated for IoT-NTN TDD mode were discussed and agreed</w:t>
      </w:r>
      <w:r>
        <w:rPr>
          <w:rFonts w:ascii="Times New Roman" w:eastAsia="宋体" w:hAnsi="Times New Roman" w:cs="Times New Roman" w:hint="eastAsia"/>
          <w:sz w:val="20"/>
          <w:szCs w:val="20"/>
        </w:rPr>
        <w:t xml:space="preserve"> [1]</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In this contribution, </w:t>
      </w:r>
      <w:r>
        <w:rPr>
          <w:rFonts w:ascii="Times New Roman" w:eastAsia="宋体" w:hAnsi="Times New Roman" w:cs="Times New Roman"/>
          <w:sz w:val="20"/>
          <w:szCs w:val="20"/>
        </w:rPr>
        <w:t xml:space="preserve">the </w:t>
      </w:r>
      <w:r>
        <w:rPr>
          <w:rFonts w:ascii="Times New Roman" w:eastAsia="宋体" w:hAnsi="Times New Roman" w:cs="Times New Roman" w:hint="eastAsia"/>
          <w:sz w:val="20"/>
          <w:szCs w:val="20"/>
        </w:rPr>
        <w:t>potent</w:t>
      </w:r>
      <w:r>
        <w:rPr>
          <w:rFonts w:ascii="Times New Roman" w:eastAsia="宋体" w:hAnsi="Times New Roman" w:cs="Times New Roman"/>
          <w:sz w:val="20"/>
          <w:szCs w:val="20"/>
        </w:rPr>
        <w:t>ial issues for IoT-NTN TDD mode are elaborated and evaluated based on the analysis on the periodic pattern.</w:t>
      </w:r>
    </w:p>
    <w:p w14:paraId="62D17283" w14:textId="77777777" w:rsidR="007323A9" w:rsidRDefault="002E467D">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t>Discussion on the periodic pattern definition</w:t>
      </w:r>
    </w:p>
    <w:p w14:paraId="1822F71D" w14:textId="76196A85" w:rsidR="007323A9" w:rsidRDefault="002E467D">
      <w:pPr>
        <w:pStyle w:val="2"/>
        <w:numPr>
          <w:ilvl w:val="1"/>
          <w:numId w:val="3"/>
        </w:numPr>
        <w:spacing w:before="0" w:after="0"/>
        <w:rPr>
          <w:rFonts w:cs="Times New Roman"/>
          <w:bCs/>
          <w:sz w:val="20"/>
          <w:szCs w:val="20"/>
        </w:rPr>
      </w:pPr>
      <w:r>
        <w:rPr>
          <w:rFonts w:cs="Times New Roman" w:hint="eastAsia"/>
          <w:bCs/>
          <w:sz w:val="20"/>
          <w:szCs w:val="20"/>
        </w:rPr>
        <w:t>Compa</w:t>
      </w:r>
      <w:r>
        <w:rPr>
          <w:rFonts w:cs="Times New Roman"/>
          <w:bCs/>
          <w:sz w:val="20"/>
          <w:szCs w:val="20"/>
        </w:rPr>
        <w:t xml:space="preserve">tibility </w:t>
      </w:r>
      <w:r w:rsidR="00503914">
        <w:rPr>
          <w:rFonts w:cs="Times New Roman"/>
          <w:bCs/>
          <w:sz w:val="20"/>
          <w:szCs w:val="20"/>
        </w:rPr>
        <w:t xml:space="preserve">with the </w:t>
      </w:r>
      <w:r>
        <w:rPr>
          <w:rFonts w:cs="Times New Roman"/>
          <w:bCs/>
          <w:sz w:val="20"/>
          <w:szCs w:val="20"/>
        </w:rPr>
        <w:t>legacy system</w:t>
      </w:r>
    </w:p>
    <w:p w14:paraId="106EE01D" w14:textId="741ECE0D" w:rsidR="007323A9" w:rsidRDefault="002E467D">
      <w:pPr>
        <w:jc w:val="both"/>
        <w:rPr>
          <w:rFonts w:ascii="Times New Roman" w:hAnsi="Times New Roman" w:cs="Times New Roman"/>
          <w:sz w:val="20"/>
          <w:szCs w:val="20"/>
        </w:rPr>
      </w:pPr>
      <w:r>
        <w:rPr>
          <w:rFonts w:ascii="Times New Roman" w:hAnsi="Times New Roman" w:cs="Times New Roman"/>
          <w:sz w:val="20"/>
          <w:szCs w:val="20"/>
        </w:rPr>
        <w:t xml:space="preserve">As described in WID, </w:t>
      </w:r>
      <w:r>
        <w:rPr>
          <w:rFonts w:ascii="Times New Roman" w:hAnsi="Times New Roman" w:cs="Times New Roman" w:hint="eastAsia"/>
          <w:sz w:val="20"/>
          <w:szCs w:val="20"/>
        </w:rPr>
        <w:t>t</w:t>
      </w:r>
      <w:r>
        <w:rPr>
          <w:rFonts w:ascii="Times New Roman" w:hAnsi="Times New Roman" w:cs="Times New Roman"/>
          <w:sz w:val="20"/>
          <w:szCs w:val="20"/>
        </w:rPr>
        <w:t xml:space="preserve">he new NB-IoT NTN TDD mode allows configuring the usage of radio resources in the targeted MSS allocated band with a periodic subset of the UL and DL subframes in N radio frames. The periodic pattern should consist of non-overlapping set of usable contiguous UL subframes and set of usable contiguous DL subframes, and guard periods, which is periodic every N radio </w:t>
      </w:r>
      <w:proofErr w:type="gramStart"/>
      <w:r>
        <w:rPr>
          <w:rFonts w:ascii="Times New Roman" w:hAnsi="Times New Roman" w:cs="Times New Roman"/>
          <w:sz w:val="20"/>
          <w:szCs w:val="20"/>
        </w:rPr>
        <w:t>frames</w:t>
      </w:r>
      <w:proofErr w:type="gramEnd"/>
      <w:r>
        <w:rPr>
          <w:rFonts w:ascii="Times New Roman" w:hAnsi="Times New Roman" w:cs="Times New Roman"/>
          <w:sz w:val="20"/>
          <w:szCs w:val="20"/>
        </w:rPr>
        <w:t xml:space="preserve">, with N=9 as baseline. </w:t>
      </w:r>
    </w:p>
    <w:p w14:paraId="08988471" w14:textId="77777777" w:rsidR="007323A9" w:rsidRDefault="002E467D">
      <w:pPr>
        <w:jc w:val="both"/>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RAN1#118bis, the pa</w:t>
      </w:r>
      <w:r>
        <w:rPr>
          <w:rFonts w:ascii="Times New Roman" w:hAnsi="Times New Roman" w:cs="Times New Roman" w:hint="eastAsia"/>
          <w:sz w:val="20"/>
          <w:szCs w:val="20"/>
        </w:rPr>
        <w:t>rameter</w:t>
      </w:r>
      <w:r>
        <w:rPr>
          <w:rFonts w:ascii="Times New Roman" w:hAnsi="Times New Roman" w:cs="Times New Roman"/>
          <w:sz w:val="20"/>
          <w:szCs w:val="20"/>
        </w:rPr>
        <w:t>s of periodic pattern were discussed and following agreements achieved, which list the potential scenarios to be evaluated.</w:t>
      </w:r>
    </w:p>
    <w:tbl>
      <w:tblPr>
        <w:tblStyle w:val="af2"/>
        <w:tblW w:w="0" w:type="auto"/>
        <w:tblLook w:val="04A0" w:firstRow="1" w:lastRow="0" w:firstColumn="1" w:lastColumn="0" w:noHBand="0" w:noVBand="1"/>
      </w:tblPr>
      <w:tblGrid>
        <w:gridCol w:w="9350"/>
      </w:tblGrid>
      <w:tr w:rsidR="007323A9" w14:paraId="23E25738" w14:textId="77777777">
        <w:tc>
          <w:tcPr>
            <w:tcW w:w="9350" w:type="dxa"/>
          </w:tcPr>
          <w:p w14:paraId="5E1D969A" w14:textId="77777777" w:rsidR="007323A9" w:rsidRDefault="002E467D">
            <w:pPr>
              <w:spacing w:after="0" w:line="240" w:lineRule="auto"/>
              <w:jc w:val="both"/>
              <w:rPr>
                <w:rFonts w:ascii="Times New Roman" w:eastAsia="Malgun Gothic" w:hAnsi="Times New Roman" w:cs="Times New Roman"/>
                <w:bCs/>
                <w:sz w:val="20"/>
                <w:szCs w:val="20"/>
                <w:lang w:val="en-GB" w:eastAsia="en-US"/>
              </w:rPr>
            </w:pPr>
            <w:r>
              <w:rPr>
                <w:rFonts w:ascii="Times New Roman" w:eastAsia="Malgun Gothic" w:hAnsi="Times New Roman" w:cs="Times New Roman"/>
                <w:bCs/>
                <w:sz w:val="20"/>
                <w:szCs w:val="20"/>
                <w:highlight w:val="green"/>
                <w:lang w:val="en-GB" w:eastAsia="en-US"/>
              </w:rPr>
              <w:t>Agreement</w:t>
            </w:r>
          </w:p>
          <w:p w14:paraId="30276A96" w14:textId="77777777" w:rsidR="007323A9" w:rsidRDefault="002E467D">
            <w:pPr>
              <w:spacing w:after="0" w:line="240" w:lineRule="auto"/>
              <w:jc w:val="both"/>
              <w:rPr>
                <w:rFonts w:ascii="Times New Roman" w:eastAsia="Times New Roman" w:hAnsi="Times New Roman" w:cs="Times New Roman"/>
                <w:bCs/>
                <w:sz w:val="20"/>
                <w:szCs w:val="20"/>
                <w:lang w:val="en-GB" w:eastAsia="en-US"/>
              </w:rPr>
            </w:pPr>
            <w:r>
              <w:rPr>
                <w:rFonts w:ascii="Times New Roman" w:eastAsia="Times New Roman" w:hAnsi="Times New Roman" w:cs="Times New Roman"/>
                <w:bCs/>
                <w:sz w:val="20"/>
                <w:szCs w:val="20"/>
                <w:lang w:val="en-GB" w:eastAsia="en-US"/>
              </w:rPr>
              <w:t xml:space="preserve">For the study phase, RAN1 evaluates the following combination of N (in radio frames) and D (D = number of consecutive </w:t>
            </w:r>
            <w:proofErr w:type="gramStart"/>
            <w:r>
              <w:rPr>
                <w:rFonts w:ascii="Times New Roman" w:eastAsia="Times New Roman" w:hAnsi="Times New Roman" w:cs="Times New Roman"/>
                <w:bCs/>
                <w:sz w:val="20"/>
                <w:szCs w:val="20"/>
                <w:lang w:val="en-GB" w:eastAsia="en-US"/>
              </w:rPr>
              <w:t>downlink</w:t>
            </w:r>
            <w:proofErr w:type="gramEnd"/>
            <w:r>
              <w:rPr>
                <w:rFonts w:ascii="Times New Roman" w:eastAsia="Times New Roman" w:hAnsi="Times New Roman" w:cs="Times New Roman"/>
                <w:bCs/>
                <w:sz w:val="20"/>
                <w:szCs w:val="20"/>
                <w:lang w:val="en-GB" w:eastAsia="en-US"/>
              </w:rPr>
              <w:t xml:space="preserve"> subframes):</w:t>
            </w:r>
          </w:p>
          <w:p w14:paraId="7330D1C2" w14:textId="77777777" w:rsidR="007323A9" w:rsidRDefault="002E467D">
            <w:pPr>
              <w:numPr>
                <w:ilvl w:val="0"/>
                <w:numId w:val="4"/>
              </w:numPr>
              <w:overflowPunct w:val="0"/>
              <w:autoSpaceDE w:val="0"/>
              <w:autoSpaceDN w:val="0"/>
              <w:adjustRightInd w:val="0"/>
              <w:spacing w:after="180" w:line="240" w:lineRule="auto"/>
              <w:contextualSpacing/>
              <w:textAlignment w:val="baseline"/>
              <w:rPr>
                <w:rFonts w:ascii="Times" w:eastAsia="Batang" w:hAnsi="Times" w:cs="Times New Roman"/>
                <w:bCs/>
                <w:sz w:val="20"/>
                <w:szCs w:val="24"/>
                <w:lang w:val="en-GB"/>
              </w:rPr>
            </w:pPr>
            <w:r>
              <w:rPr>
                <w:rFonts w:ascii="Times" w:eastAsia="Batang" w:hAnsi="Times" w:cs="Times New Roman"/>
                <w:bCs/>
                <w:sz w:val="20"/>
                <w:szCs w:val="24"/>
                <w:lang w:val="en-GB"/>
              </w:rPr>
              <w:t>N = 9:</w:t>
            </w:r>
          </w:p>
          <w:p w14:paraId="32EBF471" w14:textId="77777777" w:rsidR="007323A9" w:rsidRDefault="002E467D">
            <w:pPr>
              <w:numPr>
                <w:ilvl w:val="1"/>
                <w:numId w:val="4"/>
              </w:numPr>
              <w:overflowPunct w:val="0"/>
              <w:autoSpaceDE w:val="0"/>
              <w:autoSpaceDN w:val="0"/>
              <w:adjustRightInd w:val="0"/>
              <w:spacing w:after="180" w:line="240" w:lineRule="auto"/>
              <w:contextualSpacing/>
              <w:textAlignment w:val="baseline"/>
              <w:rPr>
                <w:rFonts w:ascii="Times" w:eastAsia="Batang" w:hAnsi="Times" w:cs="Times New Roman"/>
                <w:bCs/>
                <w:sz w:val="20"/>
                <w:szCs w:val="24"/>
                <w:lang w:val="en-GB"/>
              </w:rPr>
            </w:pPr>
            <w:r>
              <w:rPr>
                <w:rFonts w:ascii="Times" w:eastAsia="Batang" w:hAnsi="Times" w:cs="Times New Roman"/>
                <w:bCs/>
                <w:sz w:val="20"/>
                <w:szCs w:val="24"/>
                <w:lang w:val="en-GB"/>
              </w:rPr>
              <w:t>D = 8</w:t>
            </w:r>
          </w:p>
          <w:p w14:paraId="210D5B5C" w14:textId="77777777" w:rsidR="007323A9" w:rsidRDefault="002E467D">
            <w:pPr>
              <w:numPr>
                <w:ilvl w:val="1"/>
                <w:numId w:val="4"/>
              </w:numPr>
              <w:overflowPunct w:val="0"/>
              <w:autoSpaceDE w:val="0"/>
              <w:autoSpaceDN w:val="0"/>
              <w:adjustRightInd w:val="0"/>
              <w:spacing w:after="180" w:line="240" w:lineRule="auto"/>
              <w:contextualSpacing/>
              <w:textAlignment w:val="baseline"/>
              <w:rPr>
                <w:rFonts w:ascii="Times" w:eastAsia="Batang" w:hAnsi="Times" w:cs="Times New Roman"/>
                <w:bCs/>
                <w:sz w:val="20"/>
                <w:szCs w:val="24"/>
                <w:lang w:val="en-GB"/>
              </w:rPr>
            </w:pPr>
            <w:r>
              <w:rPr>
                <w:rFonts w:ascii="Times" w:eastAsia="Batang" w:hAnsi="Times" w:cs="Times New Roman"/>
                <w:bCs/>
                <w:sz w:val="20"/>
                <w:szCs w:val="24"/>
                <w:lang w:val="en-GB"/>
              </w:rPr>
              <w:t>D = 20</w:t>
            </w:r>
          </w:p>
          <w:p w14:paraId="187696C4" w14:textId="77777777" w:rsidR="007323A9" w:rsidRDefault="002E467D">
            <w:pPr>
              <w:numPr>
                <w:ilvl w:val="1"/>
                <w:numId w:val="4"/>
              </w:numPr>
              <w:overflowPunct w:val="0"/>
              <w:autoSpaceDE w:val="0"/>
              <w:autoSpaceDN w:val="0"/>
              <w:adjustRightInd w:val="0"/>
              <w:spacing w:after="180" w:line="240" w:lineRule="auto"/>
              <w:contextualSpacing/>
              <w:textAlignment w:val="baseline"/>
              <w:rPr>
                <w:rFonts w:ascii="Times" w:eastAsia="Batang" w:hAnsi="Times" w:cs="Times New Roman"/>
                <w:bCs/>
                <w:sz w:val="20"/>
                <w:szCs w:val="24"/>
                <w:lang w:val="en-GB"/>
              </w:rPr>
            </w:pPr>
            <w:r>
              <w:rPr>
                <w:rFonts w:ascii="Times" w:eastAsia="Batang" w:hAnsi="Times" w:cs="Times New Roman"/>
                <w:bCs/>
                <w:sz w:val="20"/>
                <w:szCs w:val="24"/>
                <w:lang w:val="en-GB"/>
              </w:rPr>
              <w:t>D = 30</w:t>
            </w:r>
          </w:p>
          <w:p w14:paraId="1882957A" w14:textId="77777777" w:rsidR="007323A9" w:rsidRDefault="002E467D">
            <w:pPr>
              <w:numPr>
                <w:ilvl w:val="0"/>
                <w:numId w:val="4"/>
              </w:numPr>
              <w:overflowPunct w:val="0"/>
              <w:autoSpaceDE w:val="0"/>
              <w:autoSpaceDN w:val="0"/>
              <w:adjustRightInd w:val="0"/>
              <w:spacing w:after="180" w:line="240" w:lineRule="auto"/>
              <w:contextualSpacing/>
              <w:textAlignment w:val="baseline"/>
              <w:rPr>
                <w:rFonts w:ascii="Times" w:eastAsia="Batang" w:hAnsi="Times" w:cs="Times New Roman"/>
                <w:bCs/>
                <w:sz w:val="20"/>
                <w:szCs w:val="24"/>
                <w:lang w:val="en-GB"/>
              </w:rPr>
            </w:pPr>
            <w:r>
              <w:rPr>
                <w:rFonts w:ascii="Times" w:eastAsia="Batang" w:hAnsi="Times" w:cs="Times New Roman"/>
                <w:bCs/>
                <w:sz w:val="20"/>
                <w:szCs w:val="24"/>
                <w:lang w:val="en-GB"/>
              </w:rPr>
              <w:t>N = 8:</w:t>
            </w:r>
          </w:p>
          <w:p w14:paraId="64AD2C9B" w14:textId="77777777" w:rsidR="007323A9" w:rsidRDefault="002E467D">
            <w:pPr>
              <w:numPr>
                <w:ilvl w:val="1"/>
                <w:numId w:val="4"/>
              </w:numPr>
              <w:overflowPunct w:val="0"/>
              <w:autoSpaceDE w:val="0"/>
              <w:autoSpaceDN w:val="0"/>
              <w:adjustRightInd w:val="0"/>
              <w:spacing w:after="180" w:line="240" w:lineRule="auto"/>
              <w:contextualSpacing/>
              <w:textAlignment w:val="baseline"/>
              <w:rPr>
                <w:rFonts w:ascii="Times" w:eastAsia="Batang" w:hAnsi="Times" w:cs="Times New Roman"/>
                <w:bCs/>
                <w:sz w:val="20"/>
                <w:szCs w:val="24"/>
                <w:lang w:val="en-GB"/>
              </w:rPr>
            </w:pPr>
            <w:r>
              <w:rPr>
                <w:rFonts w:ascii="Times" w:eastAsia="Batang" w:hAnsi="Times" w:cs="Times New Roman"/>
                <w:bCs/>
                <w:sz w:val="20"/>
                <w:szCs w:val="24"/>
                <w:lang w:val="en-GB"/>
              </w:rPr>
              <w:t>D = 20</w:t>
            </w:r>
          </w:p>
          <w:p w14:paraId="6295147E" w14:textId="77777777" w:rsidR="007323A9" w:rsidRDefault="002E467D">
            <w:pPr>
              <w:numPr>
                <w:ilvl w:val="0"/>
                <w:numId w:val="4"/>
              </w:numPr>
              <w:overflowPunct w:val="0"/>
              <w:autoSpaceDE w:val="0"/>
              <w:autoSpaceDN w:val="0"/>
              <w:adjustRightInd w:val="0"/>
              <w:spacing w:after="180" w:line="240" w:lineRule="auto"/>
              <w:contextualSpacing/>
              <w:textAlignment w:val="baseline"/>
              <w:rPr>
                <w:rFonts w:ascii="Times" w:eastAsia="Batang" w:hAnsi="Times" w:cs="Times New Roman"/>
                <w:bCs/>
                <w:sz w:val="20"/>
                <w:szCs w:val="24"/>
                <w:lang w:val="en-GB"/>
              </w:rPr>
            </w:pPr>
            <w:r>
              <w:rPr>
                <w:rFonts w:ascii="Times" w:eastAsia="Batang" w:hAnsi="Times" w:cs="Times New Roman"/>
                <w:bCs/>
                <w:sz w:val="20"/>
                <w:szCs w:val="24"/>
                <w:lang w:val="en-GB"/>
              </w:rPr>
              <w:t xml:space="preserve">Companies to report which subframe indices are included in the set of consecutive </w:t>
            </w:r>
            <w:proofErr w:type="gramStart"/>
            <w:r>
              <w:rPr>
                <w:rFonts w:ascii="Times" w:eastAsia="Batang" w:hAnsi="Times" w:cs="Times New Roman"/>
                <w:bCs/>
                <w:sz w:val="20"/>
                <w:szCs w:val="24"/>
                <w:lang w:val="en-GB"/>
              </w:rPr>
              <w:t>downlink</w:t>
            </w:r>
            <w:proofErr w:type="gramEnd"/>
            <w:r>
              <w:rPr>
                <w:rFonts w:ascii="Times" w:eastAsia="Batang" w:hAnsi="Times" w:cs="Times New Roman"/>
                <w:bCs/>
                <w:sz w:val="20"/>
                <w:szCs w:val="24"/>
                <w:lang w:val="en-GB"/>
              </w:rPr>
              <w:t xml:space="preserve"> subframes.</w:t>
            </w:r>
          </w:p>
          <w:p w14:paraId="0C400BFB" w14:textId="77777777" w:rsidR="007323A9" w:rsidRDefault="002E467D">
            <w:pPr>
              <w:numPr>
                <w:ilvl w:val="0"/>
                <w:numId w:val="4"/>
              </w:numPr>
              <w:overflowPunct w:val="0"/>
              <w:autoSpaceDE w:val="0"/>
              <w:autoSpaceDN w:val="0"/>
              <w:adjustRightInd w:val="0"/>
              <w:spacing w:after="180" w:line="240" w:lineRule="auto"/>
              <w:contextualSpacing/>
              <w:textAlignment w:val="baseline"/>
              <w:rPr>
                <w:rFonts w:ascii="Times" w:eastAsia="Batang" w:hAnsi="Times" w:cs="Times New Roman"/>
                <w:bCs/>
                <w:sz w:val="20"/>
                <w:szCs w:val="24"/>
                <w:lang w:val="en-GB"/>
              </w:rPr>
            </w:pPr>
            <w:r>
              <w:rPr>
                <w:rFonts w:ascii="Times" w:eastAsia="Batang" w:hAnsi="Times" w:cs="Times New Roman"/>
                <w:bCs/>
                <w:sz w:val="20"/>
                <w:szCs w:val="24"/>
                <w:lang w:val="en-GB"/>
              </w:rPr>
              <w:t>Other combinations are not precluded to be reported by companies</w:t>
            </w:r>
          </w:p>
          <w:p w14:paraId="1018465F" w14:textId="77777777" w:rsidR="007323A9" w:rsidRDefault="002E467D">
            <w:pPr>
              <w:spacing w:after="0"/>
              <w:rPr>
                <w:rFonts w:ascii="Times" w:eastAsia="Batang" w:hAnsi="Times" w:cs="Times New Roman"/>
                <w:bCs/>
                <w:sz w:val="20"/>
                <w:szCs w:val="24"/>
                <w:lang w:val="en-GB" w:eastAsia="en-US"/>
              </w:rPr>
            </w:pPr>
            <w:r>
              <w:rPr>
                <w:rFonts w:ascii="Times" w:eastAsia="Batang" w:hAnsi="Times" w:cs="Times New Roman"/>
                <w:bCs/>
                <w:sz w:val="20"/>
                <w:szCs w:val="24"/>
                <w:lang w:val="en-GB" w:eastAsia="en-US"/>
              </w:rPr>
              <w:t>NOTE: This does not imply that the above combinations are the only ones to be considered during the normative phase.</w:t>
            </w:r>
          </w:p>
          <w:p w14:paraId="0E50681B" w14:textId="77777777" w:rsidR="007323A9" w:rsidRDefault="007323A9">
            <w:pPr>
              <w:spacing w:after="0"/>
              <w:rPr>
                <w:rFonts w:ascii="Times" w:eastAsia="Batang" w:hAnsi="Times" w:cs="Times New Roman"/>
                <w:b/>
                <w:bCs/>
                <w:sz w:val="20"/>
                <w:szCs w:val="24"/>
                <w:lang w:val="en-GB" w:eastAsia="en-US"/>
              </w:rPr>
            </w:pPr>
          </w:p>
          <w:p w14:paraId="3DB69320" w14:textId="77777777" w:rsidR="007323A9" w:rsidRDefault="002E467D">
            <w:pPr>
              <w:spacing w:after="0" w:line="240" w:lineRule="auto"/>
              <w:jc w:val="both"/>
              <w:rPr>
                <w:rFonts w:ascii="Times New Roman" w:eastAsia="Malgun Gothic" w:hAnsi="Times New Roman" w:cs="Times New Roman"/>
                <w:bCs/>
                <w:sz w:val="20"/>
                <w:szCs w:val="20"/>
                <w:lang w:val="en-GB" w:eastAsia="en-US"/>
              </w:rPr>
            </w:pPr>
            <w:r>
              <w:rPr>
                <w:rFonts w:ascii="Times New Roman" w:eastAsia="Malgun Gothic" w:hAnsi="Times New Roman" w:cs="Times New Roman"/>
                <w:bCs/>
                <w:sz w:val="20"/>
                <w:szCs w:val="20"/>
                <w:highlight w:val="green"/>
                <w:lang w:val="en-GB" w:eastAsia="en-US"/>
              </w:rPr>
              <w:t>Agreement</w:t>
            </w:r>
          </w:p>
          <w:p w14:paraId="2036F8C3" w14:textId="77777777" w:rsidR="007323A9" w:rsidRDefault="002E467D">
            <w:pPr>
              <w:spacing w:after="0" w:line="240" w:lineRule="auto"/>
              <w:rPr>
                <w:rFonts w:ascii="Times" w:eastAsia="Batang" w:hAnsi="Times" w:cs="Times New Roman"/>
                <w:bCs/>
                <w:sz w:val="20"/>
                <w:szCs w:val="24"/>
                <w:lang w:val="en-GB" w:eastAsia="en-US"/>
              </w:rPr>
            </w:pPr>
            <w:r>
              <w:rPr>
                <w:rFonts w:ascii="Times" w:eastAsia="Batang" w:hAnsi="Times" w:cs="Times New Roman"/>
                <w:bCs/>
                <w:sz w:val="20"/>
                <w:szCs w:val="24"/>
                <w:lang w:val="en-GB" w:eastAsia="en-US"/>
              </w:rPr>
              <w:t xml:space="preserve">For the study phase, RAN1 evaluates the following combination of N (in radio frames) and U (U = number of consecutive </w:t>
            </w:r>
            <w:proofErr w:type="gramStart"/>
            <w:r>
              <w:rPr>
                <w:rFonts w:ascii="Times" w:eastAsia="Batang" w:hAnsi="Times" w:cs="Times New Roman"/>
                <w:bCs/>
                <w:sz w:val="20"/>
                <w:szCs w:val="24"/>
                <w:lang w:val="en-GB" w:eastAsia="en-US"/>
              </w:rPr>
              <w:t>uplink</w:t>
            </w:r>
            <w:proofErr w:type="gramEnd"/>
            <w:r>
              <w:rPr>
                <w:rFonts w:ascii="Times" w:eastAsia="Batang" w:hAnsi="Times" w:cs="Times New Roman"/>
                <w:bCs/>
                <w:sz w:val="20"/>
                <w:szCs w:val="24"/>
                <w:lang w:val="en-GB" w:eastAsia="en-US"/>
              </w:rPr>
              <w:t xml:space="preserve"> subframes):</w:t>
            </w:r>
          </w:p>
          <w:p w14:paraId="77F204E9" w14:textId="77777777" w:rsidR="007323A9" w:rsidRDefault="002E467D">
            <w:pPr>
              <w:numPr>
                <w:ilvl w:val="0"/>
                <w:numId w:val="4"/>
              </w:numPr>
              <w:spacing w:after="0" w:line="240" w:lineRule="auto"/>
              <w:rPr>
                <w:rFonts w:ascii="Times" w:eastAsia="Batang" w:hAnsi="Times" w:cs="Times New Roman"/>
                <w:bCs/>
                <w:sz w:val="20"/>
                <w:szCs w:val="24"/>
                <w:lang w:val="en-GB" w:eastAsia="en-US"/>
              </w:rPr>
            </w:pPr>
            <w:r>
              <w:rPr>
                <w:rFonts w:ascii="Times" w:eastAsia="Batang" w:hAnsi="Times" w:cs="Times New Roman"/>
                <w:bCs/>
                <w:sz w:val="20"/>
                <w:szCs w:val="24"/>
                <w:lang w:val="en-GB" w:eastAsia="en-US"/>
              </w:rPr>
              <w:t>N = 9:</w:t>
            </w:r>
          </w:p>
          <w:p w14:paraId="1AB36811" w14:textId="77777777" w:rsidR="007323A9" w:rsidRDefault="002E467D">
            <w:pPr>
              <w:numPr>
                <w:ilvl w:val="1"/>
                <w:numId w:val="4"/>
              </w:numPr>
              <w:spacing w:after="0" w:line="240" w:lineRule="auto"/>
              <w:rPr>
                <w:rFonts w:ascii="Times" w:eastAsia="Batang" w:hAnsi="Times" w:cs="Times New Roman"/>
                <w:bCs/>
                <w:sz w:val="20"/>
                <w:szCs w:val="24"/>
                <w:lang w:val="en-GB" w:eastAsia="en-US"/>
              </w:rPr>
            </w:pPr>
            <w:r>
              <w:rPr>
                <w:rFonts w:ascii="Times" w:eastAsia="Batang" w:hAnsi="Times" w:cs="Times New Roman"/>
                <w:bCs/>
                <w:sz w:val="20"/>
                <w:szCs w:val="24"/>
                <w:lang w:val="en-GB" w:eastAsia="en-US"/>
              </w:rPr>
              <w:t>U = 8</w:t>
            </w:r>
          </w:p>
          <w:p w14:paraId="6FAC0CBE" w14:textId="77777777" w:rsidR="007323A9" w:rsidRDefault="002E467D">
            <w:pPr>
              <w:numPr>
                <w:ilvl w:val="1"/>
                <w:numId w:val="4"/>
              </w:numPr>
              <w:spacing w:after="0" w:line="240" w:lineRule="auto"/>
              <w:rPr>
                <w:rFonts w:ascii="Times" w:eastAsia="Batang" w:hAnsi="Times" w:cs="Times New Roman"/>
                <w:bCs/>
                <w:sz w:val="20"/>
                <w:szCs w:val="24"/>
                <w:lang w:val="en-GB" w:eastAsia="en-US"/>
              </w:rPr>
            </w:pPr>
            <w:r>
              <w:rPr>
                <w:rFonts w:ascii="Times" w:eastAsia="Batang" w:hAnsi="Times" w:cs="Times New Roman"/>
                <w:bCs/>
                <w:sz w:val="20"/>
                <w:szCs w:val="24"/>
                <w:lang w:val="en-GB" w:eastAsia="en-US"/>
              </w:rPr>
              <w:t>U = 20</w:t>
            </w:r>
          </w:p>
          <w:p w14:paraId="3671DA8C" w14:textId="77777777" w:rsidR="007323A9" w:rsidRDefault="002E467D">
            <w:pPr>
              <w:numPr>
                <w:ilvl w:val="1"/>
                <w:numId w:val="4"/>
              </w:numPr>
              <w:spacing w:after="0" w:line="240" w:lineRule="auto"/>
              <w:rPr>
                <w:rFonts w:ascii="Times" w:eastAsia="Batang" w:hAnsi="Times" w:cs="Times New Roman"/>
                <w:bCs/>
                <w:sz w:val="20"/>
                <w:szCs w:val="24"/>
                <w:lang w:val="en-GB" w:eastAsia="en-US"/>
              </w:rPr>
            </w:pPr>
            <w:r>
              <w:rPr>
                <w:rFonts w:ascii="Times" w:eastAsia="Batang" w:hAnsi="Times" w:cs="Times New Roman"/>
                <w:bCs/>
                <w:sz w:val="20"/>
                <w:szCs w:val="24"/>
                <w:lang w:val="en-GB" w:eastAsia="en-US"/>
              </w:rPr>
              <w:t>U = 30</w:t>
            </w:r>
          </w:p>
          <w:p w14:paraId="48D9FAB6" w14:textId="77777777" w:rsidR="007323A9" w:rsidRDefault="002E467D">
            <w:pPr>
              <w:numPr>
                <w:ilvl w:val="0"/>
                <w:numId w:val="4"/>
              </w:numPr>
              <w:spacing w:after="0" w:line="240" w:lineRule="auto"/>
              <w:rPr>
                <w:rFonts w:ascii="Times" w:eastAsia="Batang" w:hAnsi="Times" w:cs="Times New Roman"/>
                <w:bCs/>
                <w:sz w:val="20"/>
                <w:szCs w:val="24"/>
                <w:lang w:val="en-GB" w:eastAsia="en-US"/>
              </w:rPr>
            </w:pPr>
            <w:r>
              <w:rPr>
                <w:rFonts w:ascii="Times" w:eastAsia="Batang" w:hAnsi="Times" w:cs="Times New Roman"/>
                <w:bCs/>
                <w:sz w:val="20"/>
                <w:szCs w:val="24"/>
                <w:lang w:val="en-GB" w:eastAsia="en-US"/>
              </w:rPr>
              <w:t>N = 8:</w:t>
            </w:r>
          </w:p>
          <w:p w14:paraId="6D73E764" w14:textId="77777777" w:rsidR="007323A9" w:rsidRDefault="002E467D">
            <w:pPr>
              <w:numPr>
                <w:ilvl w:val="1"/>
                <w:numId w:val="4"/>
              </w:numPr>
              <w:spacing w:after="0" w:line="240" w:lineRule="auto"/>
              <w:rPr>
                <w:rFonts w:ascii="Times" w:eastAsia="Batang" w:hAnsi="Times" w:cs="Times New Roman"/>
                <w:bCs/>
                <w:sz w:val="20"/>
                <w:szCs w:val="24"/>
                <w:lang w:val="en-GB" w:eastAsia="en-US"/>
              </w:rPr>
            </w:pPr>
            <w:r>
              <w:rPr>
                <w:rFonts w:ascii="Times" w:eastAsia="Batang" w:hAnsi="Times" w:cs="Times New Roman"/>
                <w:bCs/>
                <w:sz w:val="20"/>
                <w:szCs w:val="24"/>
                <w:lang w:val="en-GB" w:eastAsia="en-US"/>
              </w:rPr>
              <w:t>U = 20</w:t>
            </w:r>
          </w:p>
          <w:p w14:paraId="1280C7EA" w14:textId="77777777" w:rsidR="007323A9" w:rsidRDefault="002E467D">
            <w:pPr>
              <w:numPr>
                <w:ilvl w:val="0"/>
                <w:numId w:val="4"/>
              </w:numPr>
              <w:spacing w:after="0" w:line="240" w:lineRule="auto"/>
              <w:rPr>
                <w:rFonts w:ascii="Times" w:eastAsia="Batang" w:hAnsi="Times" w:cs="Times New Roman"/>
                <w:bCs/>
                <w:sz w:val="20"/>
                <w:szCs w:val="24"/>
                <w:lang w:val="en-GB" w:eastAsia="en-US"/>
              </w:rPr>
            </w:pPr>
            <w:r>
              <w:rPr>
                <w:rFonts w:ascii="Times" w:eastAsia="Batang" w:hAnsi="Times" w:cs="Times New Roman"/>
                <w:bCs/>
                <w:sz w:val="20"/>
                <w:szCs w:val="24"/>
                <w:lang w:val="en-GB" w:eastAsia="en-US"/>
              </w:rPr>
              <w:t xml:space="preserve">Companies to report which subframe indices are included in the set of consecutive </w:t>
            </w:r>
            <w:proofErr w:type="gramStart"/>
            <w:r>
              <w:rPr>
                <w:rFonts w:ascii="Times" w:eastAsia="Batang" w:hAnsi="Times" w:cs="Times New Roman"/>
                <w:bCs/>
                <w:sz w:val="20"/>
                <w:szCs w:val="24"/>
                <w:lang w:val="en-GB" w:eastAsia="en-US"/>
              </w:rPr>
              <w:t>uplink</w:t>
            </w:r>
            <w:proofErr w:type="gramEnd"/>
            <w:r>
              <w:rPr>
                <w:rFonts w:ascii="Times" w:eastAsia="Batang" w:hAnsi="Times" w:cs="Times New Roman"/>
                <w:bCs/>
                <w:sz w:val="20"/>
                <w:szCs w:val="24"/>
                <w:lang w:val="en-GB" w:eastAsia="en-US"/>
              </w:rPr>
              <w:t xml:space="preserve"> subframes.</w:t>
            </w:r>
          </w:p>
          <w:p w14:paraId="718214BA" w14:textId="77777777" w:rsidR="007323A9" w:rsidRDefault="002E467D">
            <w:pPr>
              <w:numPr>
                <w:ilvl w:val="0"/>
                <w:numId w:val="4"/>
              </w:numPr>
              <w:spacing w:after="0" w:line="240" w:lineRule="auto"/>
              <w:rPr>
                <w:rFonts w:ascii="Times" w:eastAsia="Batang" w:hAnsi="Times" w:cs="Times New Roman"/>
                <w:bCs/>
                <w:sz w:val="20"/>
                <w:szCs w:val="24"/>
                <w:lang w:val="en-GB" w:eastAsia="en-US"/>
              </w:rPr>
            </w:pPr>
            <w:r>
              <w:rPr>
                <w:rFonts w:ascii="Times" w:eastAsia="Batang" w:hAnsi="Times" w:cs="Times New Roman"/>
                <w:bCs/>
                <w:sz w:val="20"/>
                <w:szCs w:val="24"/>
                <w:lang w:val="en-GB" w:eastAsia="en-US"/>
              </w:rPr>
              <w:t>Other combinations are not precluded to be reported by companies</w:t>
            </w:r>
          </w:p>
          <w:p w14:paraId="266210AB" w14:textId="77777777" w:rsidR="007323A9" w:rsidRDefault="002E467D">
            <w:pPr>
              <w:numPr>
                <w:ilvl w:val="0"/>
                <w:numId w:val="4"/>
              </w:numPr>
              <w:spacing w:after="0" w:line="240" w:lineRule="auto"/>
              <w:rPr>
                <w:rFonts w:ascii="Times" w:eastAsia="Batang" w:hAnsi="Times" w:cs="Times New Roman"/>
                <w:bCs/>
                <w:sz w:val="20"/>
                <w:szCs w:val="24"/>
                <w:lang w:val="en-GB" w:eastAsia="en-US"/>
              </w:rPr>
            </w:pPr>
            <w:r>
              <w:rPr>
                <w:rFonts w:ascii="Times" w:eastAsia="Batang" w:hAnsi="Times" w:cs="Times New Roman"/>
                <w:bCs/>
                <w:sz w:val="20"/>
                <w:szCs w:val="24"/>
                <w:lang w:val="en-GB" w:eastAsia="en-US"/>
              </w:rPr>
              <w:t>For evaluations including both uplink and downlink (if any), companies are encouraged to prioritize the case of D=U</w:t>
            </w:r>
          </w:p>
          <w:p w14:paraId="1B263595" w14:textId="77777777" w:rsidR="007323A9" w:rsidRDefault="002E467D">
            <w:pPr>
              <w:jc w:val="both"/>
              <w:rPr>
                <w:rFonts w:ascii="Times New Roman" w:hAnsi="Times New Roman" w:cs="Times New Roman"/>
                <w:sz w:val="20"/>
                <w:szCs w:val="20"/>
              </w:rPr>
            </w:pPr>
            <w:r>
              <w:rPr>
                <w:rFonts w:ascii="Times" w:eastAsia="Batang" w:hAnsi="Times" w:cs="Times New Roman"/>
                <w:bCs/>
                <w:sz w:val="20"/>
                <w:szCs w:val="24"/>
                <w:lang w:val="en-GB" w:eastAsia="en-US"/>
              </w:rPr>
              <w:t>NOTE: This does not imply that the above combinations are the only ones to be considered during the normative phase.</w:t>
            </w:r>
          </w:p>
        </w:tc>
      </w:tr>
    </w:tbl>
    <w:p w14:paraId="047661A2" w14:textId="78F6D34D" w:rsidR="00FE1974" w:rsidRDefault="002E467D">
      <w:pPr>
        <w:jc w:val="both"/>
        <w:rPr>
          <w:rFonts w:ascii="Times New Roman" w:hAnsi="Times New Roman" w:cs="Times New Roman"/>
          <w:sz w:val="20"/>
          <w:szCs w:val="20"/>
        </w:rPr>
      </w:pPr>
      <w:r>
        <w:rPr>
          <w:rFonts w:ascii="Times New Roman" w:hAnsi="Times New Roman" w:cs="Times New Roman" w:hint="eastAsia"/>
          <w:sz w:val="20"/>
          <w:szCs w:val="20"/>
        </w:rPr>
        <w:lastRenderedPageBreak/>
        <w:t>D</w:t>
      </w:r>
      <w:r>
        <w:rPr>
          <w:rFonts w:ascii="Times New Roman" w:hAnsi="Times New Roman" w:cs="Times New Roman"/>
          <w:sz w:val="20"/>
          <w:szCs w:val="20"/>
        </w:rPr>
        <w:t>uring the discussion,</w:t>
      </w:r>
      <w:r w:rsidR="00FE1974">
        <w:rPr>
          <w:rFonts w:ascii="Times New Roman" w:hAnsi="Times New Roman" w:cs="Times New Roman"/>
          <w:sz w:val="20"/>
          <w:szCs w:val="20"/>
        </w:rPr>
        <w:t xml:space="preserve"> the following two points are highlighted by the proponent</w:t>
      </w:r>
      <w:r w:rsidR="00AF216D">
        <w:rPr>
          <w:rFonts w:ascii="Times New Roman" w:hAnsi="Times New Roman" w:cs="Times New Roman"/>
          <w:sz w:val="20"/>
          <w:szCs w:val="20"/>
        </w:rPr>
        <w:t>s</w:t>
      </w:r>
      <w:r w:rsidR="00FE1974">
        <w:rPr>
          <w:rFonts w:ascii="Times New Roman" w:hAnsi="Times New Roman" w:cs="Times New Roman"/>
          <w:sz w:val="20"/>
          <w:szCs w:val="20"/>
        </w:rPr>
        <w:t>:</w:t>
      </w:r>
    </w:p>
    <w:p w14:paraId="38937718" w14:textId="2767161F" w:rsidR="00AF216D" w:rsidRDefault="00FE1974" w:rsidP="00FE1974">
      <w:pPr>
        <w:pStyle w:val="af6"/>
        <w:numPr>
          <w:ilvl w:val="0"/>
          <w:numId w:val="9"/>
        </w:numPr>
        <w:ind w:leftChars="0"/>
        <w:jc w:val="both"/>
        <w:rPr>
          <w:rFonts w:ascii="Times New Roman" w:hAnsi="Times New Roman" w:cs="Times New Roman"/>
          <w:sz w:val="20"/>
          <w:szCs w:val="20"/>
        </w:rPr>
      </w:pPr>
      <w:r>
        <w:rPr>
          <w:rFonts w:ascii="Times New Roman" w:hAnsi="Times New Roman" w:cs="Times New Roman"/>
          <w:sz w:val="20"/>
          <w:szCs w:val="20"/>
        </w:rPr>
        <w:t>At</w:t>
      </w:r>
      <w:r w:rsidR="002E467D" w:rsidRPr="00F06995">
        <w:rPr>
          <w:rFonts w:ascii="Times New Roman" w:hAnsi="Times New Roman" w:cs="Times New Roman"/>
          <w:sz w:val="20"/>
          <w:szCs w:val="20"/>
        </w:rPr>
        <w:t xml:space="preserve"> least the case of N=9, D=8, and U=8 should be supported to be compatible to TDD pattern of Iridium’s legacy system deployed in the 1616-1626.5 MHz band as shown in </w:t>
      </w:r>
      <w:r w:rsidR="002E467D" w:rsidRPr="00F06995">
        <w:rPr>
          <w:rFonts w:ascii="Times New Roman" w:hAnsi="Times New Roman" w:cs="Times New Roman"/>
          <w:sz w:val="20"/>
          <w:szCs w:val="20"/>
        </w:rPr>
        <w:fldChar w:fldCharType="begin"/>
      </w:r>
      <w:r w:rsidR="002E467D" w:rsidRPr="00F06995">
        <w:rPr>
          <w:rFonts w:ascii="Times New Roman" w:hAnsi="Times New Roman" w:cs="Times New Roman"/>
          <w:sz w:val="20"/>
          <w:szCs w:val="20"/>
        </w:rPr>
        <w:instrText xml:space="preserve"> REF _Ref181696660 \h  \* MERGEFORMAT </w:instrText>
      </w:r>
      <w:r w:rsidR="002E467D" w:rsidRPr="00F06995">
        <w:rPr>
          <w:rFonts w:ascii="Times New Roman" w:hAnsi="Times New Roman" w:cs="Times New Roman"/>
          <w:sz w:val="20"/>
          <w:szCs w:val="20"/>
        </w:rPr>
      </w:r>
      <w:r w:rsidR="002E467D" w:rsidRPr="00F06995">
        <w:rPr>
          <w:rFonts w:ascii="Times New Roman" w:hAnsi="Times New Roman" w:cs="Times New Roman"/>
          <w:sz w:val="20"/>
          <w:szCs w:val="20"/>
        </w:rPr>
        <w:fldChar w:fldCharType="separate"/>
      </w:r>
      <w:r w:rsidR="006B224E" w:rsidRPr="006B224E">
        <w:rPr>
          <w:rFonts w:ascii="Times New Roman" w:hAnsi="Times New Roman" w:cs="Times New Roman"/>
          <w:sz w:val="20"/>
          <w:szCs w:val="20"/>
        </w:rPr>
        <w:t>Figure 1</w:t>
      </w:r>
      <w:r w:rsidR="002E467D" w:rsidRPr="00F06995">
        <w:rPr>
          <w:rFonts w:ascii="Times New Roman" w:hAnsi="Times New Roman" w:cs="Times New Roman"/>
          <w:sz w:val="20"/>
          <w:szCs w:val="20"/>
        </w:rPr>
        <w:fldChar w:fldCharType="end"/>
      </w:r>
      <w:r w:rsidR="002E467D" w:rsidRPr="00F06995">
        <w:rPr>
          <w:rFonts w:ascii="Times New Roman" w:hAnsi="Times New Roman" w:cs="Times New Roman"/>
          <w:sz w:val="20"/>
          <w:szCs w:val="20"/>
        </w:rPr>
        <w:t xml:space="preserve">. </w:t>
      </w:r>
    </w:p>
    <w:p w14:paraId="0C12E883" w14:textId="2C7CD5C8" w:rsidR="00FE1974" w:rsidRPr="00F06995" w:rsidRDefault="002E467D" w:rsidP="00F06995">
      <w:pPr>
        <w:pStyle w:val="af6"/>
        <w:numPr>
          <w:ilvl w:val="0"/>
          <w:numId w:val="9"/>
        </w:numPr>
        <w:ind w:leftChars="0"/>
        <w:jc w:val="both"/>
        <w:rPr>
          <w:rFonts w:ascii="Times New Roman" w:hAnsi="Times New Roman" w:cs="Times New Roman"/>
          <w:sz w:val="20"/>
          <w:szCs w:val="20"/>
        </w:rPr>
      </w:pPr>
      <w:r w:rsidRPr="00F06995">
        <w:rPr>
          <w:rFonts w:ascii="Times New Roman" w:hAnsi="Times New Roman" w:cs="Times New Roman"/>
          <w:sz w:val="20"/>
          <w:szCs w:val="20"/>
        </w:rPr>
        <w:t xml:space="preserve">D=8 and U=8 were proposed to be minimum duration to accommodate the 8.28ms slot length in legacy system. Larger D and U can be further configured by network. </w:t>
      </w:r>
    </w:p>
    <w:p w14:paraId="4C38981F" w14:textId="12A7F97F" w:rsidR="00D5717E" w:rsidRDefault="002E467D">
      <w:pPr>
        <w:jc w:val="both"/>
        <w:rPr>
          <w:rFonts w:ascii="Times New Roman" w:hAnsi="Times New Roman" w:cs="Times New Roman"/>
          <w:sz w:val="20"/>
          <w:szCs w:val="20"/>
        </w:rPr>
      </w:pPr>
      <w:r>
        <w:rPr>
          <w:rFonts w:ascii="Times New Roman" w:hAnsi="Times New Roman" w:cs="Times New Roman"/>
          <w:sz w:val="20"/>
          <w:szCs w:val="20"/>
        </w:rPr>
        <w:t>However,</w:t>
      </w:r>
      <w:r w:rsidR="00287F56">
        <w:rPr>
          <w:rFonts w:ascii="Times New Roman" w:hAnsi="Times New Roman" w:cs="Times New Roman"/>
          <w:sz w:val="20"/>
          <w:szCs w:val="20"/>
        </w:rPr>
        <w:t xml:space="preserve"> it leads to the different interpretation on the “compatibility” with the legacy system. In general, i</w:t>
      </w:r>
      <w:r>
        <w:rPr>
          <w:rFonts w:ascii="Times New Roman" w:hAnsi="Times New Roman" w:cs="Times New Roman"/>
          <w:sz w:val="20"/>
          <w:szCs w:val="20"/>
        </w:rPr>
        <w:t xml:space="preserve">f compatibility to TDD pattern of legacy system should </w:t>
      </w:r>
      <w:r w:rsidRPr="00F06995">
        <w:rPr>
          <w:rFonts w:ascii="Times New Roman" w:hAnsi="Times New Roman" w:cs="Times New Roman"/>
          <w:b/>
          <w:sz w:val="20"/>
          <w:szCs w:val="20"/>
        </w:rPr>
        <w:t>always</w:t>
      </w:r>
      <w:r>
        <w:rPr>
          <w:rFonts w:ascii="Times New Roman" w:hAnsi="Times New Roman" w:cs="Times New Roman"/>
          <w:sz w:val="20"/>
          <w:szCs w:val="20"/>
        </w:rPr>
        <w:t xml:space="preserve"> be considered as restriction to the design of TDD pattern of IoT-NTN, D and U should not be configured larger than 8 with consideration of 8.28ms slot length in legacy system and gap between slots. That is, only a fixed pattern with N=9, D=8, and U=8 is enough</w:t>
      </w:r>
      <w:r w:rsidR="006604CF">
        <w:rPr>
          <w:rFonts w:ascii="Times New Roman" w:hAnsi="Times New Roman" w:cs="Times New Roman"/>
          <w:sz w:val="20"/>
          <w:szCs w:val="20"/>
        </w:rPr>
        <w:t xml:space="preserve"> without additional </w:t>
      </w:r>
      <w:r w:rsidR="00BB3814">
        <w:rPr>
          <w:rFonts w:ascii="Times New Roman" w:hAnsi="Times New Roman" w:cs="Times New Roman"/>
          <w:sz w:val="20"/>
          <w:szCs w:val="20"/>
        </w:rPr>
        <w:t>configurability</w:t>
      </w:r>
      <w:r>
        <w:rPr>
          <w:rFonts w:ascii="Times New Roman" w:hAnsi="Times New Roman" w:cs="Times New Roman"/>
          <w:sz w:val="20"/>
          <w:szCs w:val="20"/>
        </w:rPr>
        <w:t xml:space="preserve">. If the TDD pattern of legacy system is not considered as a hard restriction, it seems not necessary to make the scenario N=9, D=8, and U=8 mandatory for specification. </w:t>
      </w:r>
    </w:p>
    <w:p w14:paraId="3D38BAC3" w14:textId="511B4657" w:rsidR="007323A9" w:rsidRDefault="00D5717E">
      <w:pPr>
        <w:jc w:val="both"/>
        <w:rPr>
          <w:rFonts w:ascii="Times New Roman" w:hAnsi="Times New Roman" w:cs="Times New Roman"/>
          <w:sz w:val="20"/>
          <w:szCs w:val="20"/>
        </w:rPr>
      </w:pPr>
      <w:r>
        <w:rPr>
          <w:rFonts w:ascii="Times New Roman" w:hAnsi="Times New Roman" w:cs="Times New Roman"/>
          <w:sz w:val="20"/>
          <w:szCs w:val="20"/>
        </w:rPr>
        <w:t>Then, w</w:t>
      </w:r>
      <w:r w:rsidR="002E467D">
        <w:rPr>
          <w:rFonts w:ascii="Times New Roman" w:hAnsi="Times New Roman" w:cs="Times New Roman"/>
          <w:sz w:val="20"/>
          <w:szCs w:val="20"/>
        </w:rPr>
        <w:t>ith above consideration, it should be clarified whether compatibility to Iridium’s legacy system should always be considered. And what’s the impact should also be clarified for further discussion on TDD design, e.g., the gap length between slots.</w:t>
      </w:r>
    </w:p>
    <w:p w14:paraId="4461A641" w14:textId="77777777" w:rsidR="007323A9" w:rsidRDefault="002E467D">
      <w:pPr>
        <w:spacing w:before="120" w:after="120" w:line="240" w:lineRule="auto"/>
        <w:jc w:val="both"/>
        <w:rPr>
          <w:rFonts w:ascii="Times New Roman" w:eastAsia="宋体" w:hAnsi="Times New Roman" w:cs="Times New Roman"/>
          <w:bCs/>
          <w:i/>
          <w:iCs/>
          <w:sz w:val="20"/>
        </w:rPr>
      </w:pPr>
      <w:r>
        <w:rPr>
          <w:rFonts w:ascii="Times New Roman" w:eastAsia="宋体" w:hAnsi="Times New Roman" w:cs="Times New Roman" w:hint="eastAsia"/>
          <w:b/>
          <w:bCs/>
          <w:i/>
          <w:iCs/>
          <w:sz w:val="20"/>
        </w:rPr>
        <w:t xml:space="preserve">Observation </w:t>
      </w:r>
      <w:r>
        <w:rPr>
          <w:rFonts w:ascii="Times New Roman" w:eastAsia="宋体" w:hAnsi="Times New Roman" w:cs="Times New Roman"/>
          <w:b/>
          <w:bCs/>
          <w:i/>
          <w:iCs/>
          <w:sz w:val="20"/>
        </w:rPr>
        <w:t>1</w:t>
      </w:r>
      <w:r>
        <w:rPr>
          <w:rFonts w:ascii="Times New Roman" w:eastAsia="宋体" w:hAnsi="Times New Roman" w:cs="Times New Roman" w:hint="eastAsia"/>
          <w:b/>
          <w:bCs/>
          <w:i/>
          <w:iCs/>
          <w:sz w:val="20"/>
        </w:rPr>
        <w:t>:</w:t>
      </w:r>
      <w:r>
        <w:rPr>
          <w:rFonts w:ascii="Times New Roman" w:eastAsia="宋体" w:hAnsi="Times New Roman" w:cs="Times New Roman"/>
          <w:b/>
          <w:bCs/>
          <w:i/>
          <w:iCs/>
          <w:sz w:val="20"/>
        </w:rPr>
        <w:t xml:space="preserve"> </w:t>
      </w:r>
      <w:r>
        <w:rPr>
          <w:rFonts w:ascii="Times New Roman" w:eastAsia="宋体" w:hAnsi="Times New Roman" w:cs="Times New Roman"/>
          <w:bCs/>
          <w:i/>
          <w:iCs/>
          <w:sz w:val="20"/>
        </w:rPr>
        <w:t>If compatibility to TDD pattern of Iridium’s legacy system should always be considered, configuring DL and UL duration larger than 8 subframes should not be allowed due to the restriction of slot length and gap in legacy system.</w:t>
      </w:r>
    </w:p>
    <w:p w14:paraId="7133D62A" w14:textId="77777777" w:rsidR="007323A9" w:rsidRDefault="002E467D">
      <w:pPr>
        <w:spacing w:before="120" w:after="120" w:line="240" w:lineRule="auto"/>
        <w:jc w:val="both"/>
        <w:rPr>
          <w:rFonts w:ascii="Times New Roman" w:eastAsia="宋体" w:hAnsi="Times New Roman" w:cs="Times New Roman"/>
          <w:bCs/>
          <w:i/>
          <w:iCs/>
          <w:sz w:val="20"/>
        </w:rPr>
      </w:pPr>
      <w:r>
        <w:rPr>
          <w:rFonts w:ascii="Times New Roman" w:eastAsia="宋体" w:hAnsi="Times New Roman" w:cs="Times New Roman" w:hint="eastAsia"/>
          <w:b/>
          <w:bCs/>
          <w:i/>
          <w:iCs/>
          <w:sz w:val="20"/>
        </w:rPr>
        <w:t xml:space="preserve">Observation </w:t>
      </w:r>
      <w:r>
        <w:rPr>
          <w:rFonts w:ascii="Times New Roman" w:eastAsia="宋体" w:hAnsi="Times New Roman" w:cs="Times New Roman"/>
          <w:b/>
          <w:bCs/>
          <w:i/>
          <w:iCs/>
          <w:sz w:val="20"/>
        </w:rPr>
        <w:t>2</w:t>
      </w:r>
      <w:r>
        <w:rPr>
          <w:rFonts w:ascii="Times New Roman" w:eastAsia="宋体" w:hAnsi="Times New Roman" w:cs="Times New Roman" w:hint="eastAsia"/>
          <w:b/>
          <w:bCs/>
          <w:i/>
          <w:iCs/>
          <w:sz w:val="20"/>
        </w:rPr>
        <w:t>:</w:t>
      </w:r>
      <w:r>
        <w:rPr>
          <w:rFonts w:ascii="Times New Roman" w:eastAsia="宋体" w:hAnsi="Times New Roman" w:cs="Times New Roman"/>
          <w:b/>
          <w:bCs/>
          <w:i/>
          <w:iCs/>
          <w:sz w:val="20"/>
        </w:rPr>
        <w:t xml:space="preserve"> </w:t>
      </w:r>
      <w:r>
        <w:rPr>
          <w:rFonts w:ascii="Times New Roman" w:eastAsia="宋体" w:hAnsi="Times New Roman" w:cs="Times New Roman"/>
          <w:bCs/>
          <w:i/>
          <w:iCs/>
          <w:sz w:val="20"/>
        </w:rPr>
        <w:t>If compatibility to TDD pattern of Iridium’s legacy system is not hard restriction, it is not necessary to consider N=9, D=8, and U=8 as a mandatory pattern to be supported.</w:t>
      </w:r>
    </w:p>
    <w:p w14:paraId="6CABFF31" w14:textId="77777777" w:rsidR="007323A9" w:rsidRDefault="002E467D">
      <w:pPr>
        <w:jc w:val="both"/>
        <w:rPr>
          <w:rFonts w:ascii="Times New Roman" w:eastAsia="宋体"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1</w:t>
      </w:r>
      <w:r>
        <w:rPr>
          <w:rFonts w:ascii="Times New Roman" w:eastAsia="Calibri" w:hAnsi="Times New Roman" w:cs="Times New Roman" w:hint="eastAsia"/>
          <w:b/>
          <w:bCs/>
          <w:i/>
          <w:iCs/>
          <w:sz w:val="20"/>
        </w:rPr>
        <w:t xml:space="preserve">: </w:t>
      </w:r>
      <w:r>
        <w:rPr>
          <w:rFonts w:ascii="Times New Roman" w:eastAsia="Calibri" w:hAnsi="Times New Roman" w:cs="Times New Roman"/>
          <w:bCs/>
          <w:i/>
          <w:iCs/>
          <w:sz w:val="20"/>
        </w:rPr>
        <w:t xml:space="preserve">RAN1 should discuss and clarify whether compatibility </w:t>
      </w:r>
      <w:r>
        <w:rPr>
          <w:rFonts w:ascii="Times New Roman" w:eastAsia="宋体" w:hAnsi="Times New Roman" w:cs="Times New Roman"/>
          <w:bCs/>
          <w:i/>
          <w:iCs/>
          <w:sz w:val="20"/>
        </w:rPr>
        <w:t>to TDD pattern of Iridium’s legacy system should always be considered when determining configurable values of N, D, and U.</w:t>
      </w:r>
    </w:p>
    <w:p w14:paraId="1D69F769" w14:textId="77777777" w:rsidR="007323A9" w:rsidRDefault="002E467D">
      <w:pPr>
        <w:jc w:val="both"/>
        <w:rPr>
          <w:rFonts w:ascii="Times New Roman" w:eastAsia="宋体"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2</w:t>
      </w:r>
      <w:r>
        <w:rPr>
          <w:rFonts w:ascii="Times New Roman" w:eastAsia="Calibri" w:hAnsi="Times New Roman" w:cs="Times New Roman" w:hint="eastAsia"/>
          <w:b/>
          <w:bCs/>
          <w:i/>
          <w:iCs/>
          <w:sz w:val="20"/>
        </w:rPr>
        <w:t xml:space="preserve">: </w:t>
      </w:r>
      <w:r>
        <w:rPr>
          <w:rFonts w:ascii="Times New Roman" w:eastAsia="Calibri" w:hAnsi="Times New Roman" w:cs="Times New Roman"/>
          <w:bCs/>
          <w:i/>
          <w:iCs/>
          <w:sz w:val="20"/>
        </w:rPr>
        <w:t xml:space="preserve">RAN1 should discuss and clarify what will be restrictions when considering compatibility </w:t>
      </w:r>
      <w:r>
        <w:rPr>
          <w:rFonts w:ascii="Times New Roman" w:eastAsia="宋体" w:hAnsi="Times New Roman" w:cs="Times New Roman"/>
          <w:bCs/>
          <w:i/>
          <w:iCs/>
          <w:sz w:val="20"/>
        </w:rPr>
        <w:t>to TDD pattern of Iridium’s legacy system.</w:t>
      </w:r>
    </w:p>
    <w:p w14:paraId="05452D52" w14:textId="77777777" w:rsidR="007323A9" w:rsidRDefault="002E467D">
      <w:pPr>
        <w:jc w:val="center"/>
        <w:rPr>
          <w:rFonts w:ascii="Times New Roman" w:hAnsi="Times New Roman" w:cs="Times New Roman"/>
          <w:sz w:val="20"/>
          <w:szCs w:val="20"/>
        </w:rPr>
      </w:pPr>
      <w:r>
        <w:rPr>
          <w:strike/>
          <w:noProof/>
        </w:rPr>
        <w:drawing>
          <wp:inline distT="0" distB="0" distL="0" distR="0" wp14:anchorId="4D5B7A7C" wp14:editId="4976D138">
            <wp:extent cx="5296535" cy="970915"/>
            <wp:effectExtent l="0" t="0" r="0" b="635"/>
            <wp:docPr id="6" name="图片 6"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A black rectangular object with black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296535" cy="970915"/>
                    </a:xfrm>
                    <a:prstGeom prst="rect">
                      <a:avLst/>
                    </a:prstGeom>
                    <a:noFill/>
                    <a:ln>
                      <a:noFill/>
                    </a:ln>
                  </pic:spPr>
                </pic:pic>
              </a:graphicData>
            </a:graphic>
          </wp:inline>
        </w:drawing>
      </w:r>
    </w:p>
    <w:p w14:paraId="49E862C7" w14:textId="4A77CBDD" w:rsidR="007323A9" w:rsidRDefault="002E467D">
      <w:pPr>
        <w:pStyle w:val="a3"/>
      </w:pPr>
      <w:bookmarkStart w:id="3" w:name="_Ref181696660"/>
      <w:r>
        <w:t xml:space="preserve">Figure </w:t>
      </w:r>
      <w:r>
        <w:fldChar w:fldCharType="begin"/>
      </w:r>
      <w:r>
        <w:instrText xml:space="preserve"> SEQ Figure \* ARABIC </w:instrText>
      </w:r>
      <w:r>
        <w:fldChar w:fldCharType="separate"/>
      </w:r>
      <w:r w:rsidR="006B224E">
        <w:rPr>
          <w:noProof/>
        </w:rPr>
        <w:t>1</w:t>
      </w:r>
      <w:r>
        <w:fldChar w:fldCharType="end"/>
      </w:r>
      <w:bookmarkEnd w:id="3"/>
      <w:r>
        <w:t xml:space="preserve"> TDD pattern of legacy system deployed in the 1616-1626.5 MHz band</w:t>
      </w:r>
    </w:p>
    <w:p w14:paraId="73224AC6" w14:textId="77777777" w:rsidR="007323A9" w:rsidRDefault="002E467D">
      <w:pPr>
        <w:pStyle w:val="2"/>
        <w:numPr>
          <w:ilvl w:val="1"/>
          <w:numId w:val="3"/>
        </w:numPr>
        <w:spacing w:before="0" w:after="0"/>
        <w:rPr>
          <w:rFonts w:cs="Times New Roman"/>
          <w:bCs/>
          <w:sz w:val="20"/>
          <w:szCs w:val="20"/>
        </w:rPr>
      </w:pPr>
      <w:r>
        <w:rPr>
          <w:rFonts w:cs="Times New Roman"/>
          <w:bCs/>
          <w:sz w:val="20"/>
          <w:szCs w:val="20"/>
        </w:rPr>
        <w:t>Configurability</w:t>
      </w:r>
    </w:p>
    <w:p w14:paraId="059B9002" w14:textId="77777777" w:rsidR="007323A9" w:rsidRDefault="002E467D">
      <w:pPr>
        <w:jc w:val="both"/>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TDD mode, different from HD-FDD, cross link interference can happen when UL and DL transmissions are performed simultaneously even for different UEs. For example, when UE1 is receiving DL transmission while UE2 performing UL transmission, the DL signal received by UE1 will be interfered by the UL signal transmitted by UE2, and UL signal received by satellite from UE2 will be interfered by the DL signal transmitted to UE1. Thus, inter-UE interference may happen if UE-specific periodic pattern </w:t>
      </w:r>
      <w:r>
        <w:rPr>
          <w:rFonts w:ascii="Times New Roman" w:hAnsi="Times New Roman" w:cs="Times New Roman" w:hint="eastAsia"/>
          <w:sz w:val="20"/>
          <w:szCs w:val="20"/>
        </w:rPr>
        <w:t>is</w:t>
      </w:r>
      <w:r>
        <w:rPr>
          <w:rFonts w:ascii="Times New Roman" w:hAnsi="Times New Roman" w:cs="Times New Roman"/>
          <w:sz w:val="20"/>
          <w:szCs w:val="20"/>
        </w:rPr>
        <w:t xml:space="preserve"> </w:t>
      </w:r>
      <w:r>
        <w:rPr>
          <w:rFonts w:ascii="Times New Roman" w:hAnsi="Times New Roman" w:cs="Times New Roman" w:hint="eastAsia"/>
          <w:sz w:val="20"/>
          <w:szCs w:val="20"/>
        </w:rPr>
        <w:t>introduced</w:t>
      </w:r>
      <w:r>
        <w:rPr>
          <w:rFonts w:ascii="Times New Roman" w:hAnsi="Times New Roman" w:cs="Times New Roman"/>
          <w:sz w:val="20"/>
          <w:szCs w:val="20"/>
        </w:rPr>
        <w:t xml:space="preserve"> but not properly configured, especially considering large and variant TA in NTN scenario.</w:t>
      </w:r>
    </w:p>
    <w:p w14:paraId="3BF05CCA" w14:textId="77777777" w:rsidR="007323A9" w:rsidRDefault="002E467D">
      <w:pPr>
        <w:spacing w:before="120" w:after="120" w:line="240" w:lineRule="auto"/>
        <w:jc w:val="both"/>
        <w:rPr>
          <w:rFonts w:ascii="Times New Roman" w:eastAsia="宋体" w:hAnsi="Times New Roman" w:cs="Times New Roman"/>
          <w:bCs/>
          <w:i/>
          <w:iCs/>
          <w:sz w:val="20"/>
        </w:rPr>
      </w:pPr>
      <w:r>
        <w:rPr>
          <w:rFonts w:ascii="Times New Roman" w:eastAsia="宋体" w:hAnsi="Times New Roman" w:cs="Times New Roman" w:hint="eastAsia"/>
          <w:b/>
          <w:bCs/>
          <w:i/>
          <w:iCs/>
          <w:sz w:val="20"/>
        </w:rPr>
        <w:t xml:space="preserve">Observation </w:t>
      </w:r>
      <w:r>
        <w:rPr>
          <w:rFonts w:ascii="Times New Roman" w:eastAsia="宋体" w:hAnsi="Times New Roman" w:cs="Times New Roman"/>
          <w:b/>
          <w:bCs/>
          <w:i/>
          <w:iCs/>
          <w:sz w:val="20"/>
        </w:rPr>
        <w:t>3</w:t>
      </w:r>
      <w:r>
        <w:rPr>
          <w:rFonts w:ascii="Times New Roman" w:eastAsia="宋体" w:hAnsi="Times New Roman" w:cs="Times New Roman" w:hint="eastAsia"/>
          <w:b/>
          <w:bCs/>
          <w:i/>
          <w:iCs/>
          <w:sz w:val="20"/>
        </w:rPr>
        <w:t>:</w:t>
      </w:r>
      <w:r>
        <w:rPr>
          <w:rFonts w:ascii="Times New Roman" w:eastAsia="宋体" w:hAnsi="Times New Roman" w:cs="Times New Roman"/>
          <w:b/>
          <w:bCs/>
          <w:i/>
          <w:iCs/>
          <w:sz w:val="20"/>
        </w:rPr>
        <w:t xml:space="preserve"> </w:t>
      </w:r>
      <w:r>
        <w:rPr>
          <w:rFonts w:ascii="Times New Roman" w:eastAsia="宋体" w:hAnsi="Times New Roman" w:cs="Times New Roman"/>
          <w:bCs/>
          <w:i/>
          <w:iCs/>
          <w:sz w:val="20"/>
        </w:rPr>
        <w:t>Inter-UE interference may happen if UE-specific periodic pattern is introduced but not properly configured.</w:t>
      </w:r>
    </w:p>
    <w:p w14:paraId="0F2496D7" w14:textId="4681C9EE" w:rsidR="007323A9" w:rsidRDefault="002E467D">
      <w:pPr>
        <w:jc w:val="both"/>
        <w:rPr>
          <w:rFonts w:ascii="Times New Roman" w:hAnsi="Times New Roman" w:cs="Times New Roman"/>
          <w:sz w:val="20"/>
          <w:szCs w:val="20"/>
        </w:rPr>
      </w:pPr>
      <w:r>
        <w:rPr>
          <w:rFonts w:ascii="Times New Roman" w:hAnsi="Times New Roman" w:cs="Times New Roman" w:hint="eastAsia"/>
          <w:sz w:val="20"/>
          <w:szCs w:val="20"/>
        </w:rPr>
        <w:t>B</w:t>
      </w:r>
      <w:r>
        <w:rPr>
          <w:rFonts w:ascii="Times New Roman" w:hAnsi="Times New Roman" w:cs="Times New Roman"/>
          <w:sz w:val="20"/>
          <w:szCs w:val="20"/>
        </w:rPr>
        <w:t xml:space="preserve">esides the UL-DL interference among UEs, the satellite side interference may also happen if periodic pattern is variant among different cells even with </w:t>
      </w:r>
      <w:r>
        <w:rPr>
          <w:rFonts w:ascii="Times New Roman" w:hAnsi="Times New Roman" w:cs="Times New Roman" w:hint="eastAsia"/>
          <w:sz w:val="20"/>
          <w:szCs w:val="20"/>
        </w:rPr>
        <w:t>frequency</w:t>
      </w:r>
      <w:r>
        <w:rPr>
          <w:rFonts w:ascii="Times New Roman" w:hAnsi="Times New Roman" w:cs="Times New Roman"/>
          <w:sz w:val="20"/>
          <w:szCs w:val="20"/>
        </w:rPr>
        <w:t xml:space="preserve"> </w:t>
      </w:r>
      <w:r>
        <w:rPr>
          <w:rFonts w:ascii="Times New Roman" w:hAnsi="Times New Roman" w:cs="Times New Roman" w:hint="eastAsia"/>
          <w:sz w:val="20"/>
          <w:szCs w:val="20"/>
        </w:rPr>
        <w:t>reuse</w:t>
      </w:r>
      <w:r>
        <w:rPr>
          <w:rFonts w:ascii="Times New Roman" w:hAnsi="Times New Roman" w:cs="Times New Roman"/>
          <w:sz w:val="20"/>
          <w:szCs w:val="20"/>
        </w:rPr>
        <w:t xml:space="preserve"> factor (e.g., multiple cells cross different beams from same satellite). For example, if two cells served by same satellite and same frequency band have different periodic patterns as shown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_Ref178147405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006B224E" w:rsidRPr="006B224E">
        <w:rPr>
          <w:rFonts w:ascii="Times New Roman" w:hAnsi="Times New Roman" w:cs="Times New Roman"/>
          <w:sz w:val="20"/>
          <w:szCs w:val="20"/>
        </w:rPr>
        <w:t>Figure 2</w:t>
      </w:r>
      <w:r>
        <w:rPr>
          <w:rFonts w:ascii="Times New Roman" w:hAnsi="Times New Roman" w:cs="Times New Roman"/>
          <w:sz w:val="20"/>
          <w:szCs w:val="20"/>
        </w:rPr>
        <w:fldChar w:fldCharType="end"/>
      </w:r>
      <w:r>
        <w:rPr>
          <w:rFonts w:ascii="Times New Roman" w:hAnsi="Times New Roman" w:cs="Times New Roman"/>
          <w:sz w:val="20"/>
          <w:szCs w:val="20"/>
        </w:rPr>
        <w:t xml:space="preserve">, their transmission directions may be different at certain time such as radio frame 4 and 5. When the transmission directions of these two cells are different, the DL signal transmitted to UEs in first cell may be </w:t>
      </w:r>
      <w:r>
        <w:rPr>
          <w:rFonts w:ascii="Times New Roman" w:hAnsi="Times New Roman" w:cs="Times New Roman"/>
          <w:sz w:val="20"/>
          <w:szCs w:val="20"/>
        </w:rPr>
        <w:lastRenderedPageBreak/>
        <w:t xml:space="preserve">interference for UL signal received from UEs in second cell at satellite side, e.g., as shown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_Ref178147937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006B224E" w:rsidRPr="006B224E">
        <w:rPr>
          <w:rFonts w:ascii="Times New Roman" w:hAnsi="Times New Roman" w:cs="Times New Roman"/>
          <w:sz w:val="20"/>
          <w:szCs w:val="20"/>
        </w:rPr>
        <w:t>Figure 3</w:t>
      </w:r>
      <w:r>
        <w:rPr>
          <w:rFonts w:ascii="Times New Roman" w:hAnsi="Times New Roman" w:cs="Times New Roman"/>
          <w:sz w:val="20"/>
          <w:szCs w:val="20"/>
        </w:rPr>
        <w:fldChar w:fldCharType="end"/>
      </w:r>
      <w:r>
        <w:rPr>
          <w:rFonts w:ascii="Times New Roman" w:hAnsi="Times New Roman" w:cs="Times New Roman"/>
          <w:sz w:val="20"/>
          <w:szCs w:val="20"/>
        </w:rPr>
        <w:t xml:space="preserve">. Thus, inter-cell interference may happen if cell-specific periodic pattern </w:t>
      </w:r>
      <w:r>
        <w:rPr>
          <w:rFonts w:ascii="Times New Roman" w:hAnsi="Times New Roman" w:cs="Times New Roman" w:hint="eastAsia"/>
          <w:sz w:val="20"/>
          <w:szCs w:val="20"/>
        </w:rPr>
        <w:t>is</w:t>
      </w:r>
      <w:r>
        <w:rPr>
          <w:rFonts w:ascii="Times New Roman" w:hAnsi="Times New Roman" w:cs="Times New Roman"/>
          <w:sz w:val="20"/>
          <w:szCs w:val="20"/>
        </w:rPr>
        <w:t xml:space="preserve"> </w:t>
      </w:r>
      <w:r>
        <w:rPr>
          <w:rFonts w:ascii="Times New Roman" w:hAnsi="Times New Roman" w:cs="Times New Roman" w:hint="eastAsia"/>
          <w:sz w:val="20"/>
          <w:szCs w:val="20"/>
        </w:rPr>
        <w:t>introduced</w:t>
      </w:r>
      <w:r>
        <w:rPr>
          <w:rFonts w:ascii="Times New Roman" w:hAnsi="Times New Roman" w:cs="Times New Roman"/>
          <w:sz w:val="20"/>
          <w:szCs w:val="20"/>
        </w:rPr>
        <w:t xml:space="preserve"> but not properly configured.</w:t>
      </w:r>
    </w:p>
    <w:p w14:paraId="09BB6756" w14:textId="77777777" w:rsidR="007323A9" w:rsidRDefault="002E467D">
      <w:pPr>
        <w:spacing w:before="120" w:after="120" w:line="240" w:lineRule="auto"/>
        <w:jc w:val="both"/>
        <w:rPr>
          <w:rFonts w:ascii="Times New Roman" w:eastAsia="宋体" w:hAnsi="Times New Roman" w:cs="Times New Roman"/>
          <w:bCs/>
          <w:i/>
          <w:iCs/>
          <w:sz w:val="20"/>
        </w:rPr>
      </w:pPr>
      <w:r>
        <w:rPr>
          <w:rFonts w:ascii="Times New Roman" w:eastAsia="宋体" w:hAnsi="Times New Roman" w:cs="Times New Roman" w:hint="eastAsia"/>
          <w:b/>
          <w:bCs/>
          <w:i/>
          <w:iCs/>
          <w:sz w:val="20"/>
        </w:rPr>
        <w:t xml:space="preserve">Observation </w:t>
      </w:r>
      <w:r>
        <w:rPr>
          <w:rFonts w:ascii="Times New Roman" w:eastAsia="宋体" w:hAnsi="Times New Roman" w:cs="Times New Roman"/>
          <w:b/>
          <w:bCs/>
          <w:i/>
          <w:iCs/>
          <w:sz w:val="20"/>
        </w:rPr>
        <w:t>4</w:t>
      </w:r>
      <w:r>
        <w:rPr>
          <w:rFonts w:ascii="Times New Roman" w:eastAsia="宋体" w:hAnsi="Times New Roman" w:cs="Times New Roman" w:hint="eastAsia"/>
          <w:b/>
          <w:bCs/>
          <w:i/>
          <w:iCs/>
          <w:sz w:val="20"/>
        </w:rPr>
        <w:t>:</w:t>
      </w:r>
      <w:r>
        <w:rPr>
          <w:rFonts w:ascii="Times New Roman" w:eastAsia="宋体" w:hAnsi="Times New Roman" w:cs="Times New Roman"/>
          <w:b/>
          <w:bCs/>
          <w:i/>
          <w:iCs/>
          <w:sz w:val="20"/>
        </w:rPr>
        <w:t xml:space="preserve"> </w:t>
      </w:r>
      <w:r>
        <w:rPr>
          <w:rFonts w:ascii="Times New Roman" w:eastAsia="宋体" w:hAnsi="Times New Roman" w:cs="Times New Roman"/>
          <w:bCs/>
          <w:i/>
          <w:iCs/>
          <w:sz w:val="20"/>
        </w:rPr>
        <w:t>Inter-cell interference may happen if cell-specific periodic pattern is introduced but not properly configured.</w:t>
      </w:r>
    </w:p>
    <w:p w14:paraId="75780EAD" w14:textId="77777777" w:rsidR="007323A9" w:rsidRDefault="002E467D">
      <w:pPr>
        <w:spacing w:before="120" w:after="120" w:line="240" w:lineRule="auto"/>
        <w:jc w:val="center"/>
        <w:rPr>
          <w:rFonts w:ascii="Times New Roman" w:eastAsia="宋体" w:hAnsi="Times New Roman" w:cs="Times New Roman"/>
          <w:bCs/>
          <w:i/>
          <w:iCs/>
          <w:sz w:val="20"/>
        </w:rPr>
      </w:pPr>
      <w:r>
        <w:rPr>
          <w:rFonts w:ascii="Times New Roman" w:eastAsia="宋体" w:hAnsi="Times New Roman" w:cs="Times New Roman"/>
          <w:bCs/>
          <w:i/>
          <w:iCs/>
          <w:noProof/>
          <w:sz w:val="20"/>
        </w:rPr>
        <w:drawing>
          <wp:inline distT="0" distB="0" distL="0" distR="0" wp14:anchorId="6E4539F1" wp14:editId="2D568188">
            <wp:extent cx="3684977" cy="206453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692876" cy="2068957"/>
                    </a:xfrm>
                    <a:prstGeom prst="rect">
                      <a:avLst/>
                    </a:prstGeom>
                    <a:noFill/>
                  </pic:spPr>
                </pic:pic>
              </a:graphicData>
            </a:graphic>
          </wp:inline>
        </w:drawing>
      </w:r>
    </w:p>
    <w:p w14:paraId="19D80B25" w14:textId="2EC6F251" w:rsidR="007323A9" w:rsidRDefault="002E467D">
      <w:pPr>
        <w:pStyle w:val="a3"/>
      </w:pPr>
      <w:bookmarkStart w:id="4" w:name="_Ref178147405"/>
      <w:r>
        <w:t xml:space="preserve">Figure </w:t>
      </w:r>
      <w:r>
        <w:fldChar w:fldCharType="begin"/>
      </w:r>
      <w:r>
        <w:instrText xml:space="preserve"> SEQ Figure \* ARABIC </w:instrText>
      </w:r>
      <w:r>
        <w:fldChar w:fldCharType="separate"/>
      </w:r>
      <w:r w:rsidR="006B224E">
        <w:rPr>
          <w:noProof/>
        </w:rPr>
        <w:t>2</w:t>
      </w:r>
      <w:r>
        <w:fldChar w:fldCharType="end"/>
      </w:r>
      <w:bookmarkEnd w:id="4"/>
      <w:r>
        <w:t xml:space="preserve"> Example of variant periodic patterns for different cells</w:t>
      </w:r>
    </w:p>
    <w:p w14:paraId="10304D81" w14:textId="77777777" w:rsidR="007323A9" w:rsidRDefault="002E467D">
      <w:pPr>
        <w:spacing w:before="120" w:after="120" w:line="240" w:lineRule="auto"/>
        <w:jc w:val="center"/>
        <w:rPr>
          <w:rFonts w:ascii="Times New Roman" w:eastAsia="宋体" w:hAnsi="Times New Roman" w:cs="Times New Roman"/>
          <w:bCs/>
          <w:i/>
          <w:iCs/>
          <w:sz w:val="20"/>
        </w:rPr>
      </w:pPr>
      <w:r>
        <w:rPr>
          <w:rFonts w:ascii="Times New Roman" w:eastAsia="宋体" w:hAnsi="Times New Roman" w:cs="Times New Roman"/>
          <w:bCs/>
          <w:i/>
          <w:iCs/>
          <w:noProof/>
          <w:sz w:val="20"/>
        </w:rPr>
        <w:drawing>
          <wp:inline distT="0" distB="0" distL="0" distR="0" wp14:anchorId="7A45A44F" wp14:editId="5CBD6368">
            <wp:extent cx="2743200" cy="36639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743200" cy="3663950"/>
                    </a:xfrm>
                    <a:prstGeom prst="rect">
                      <a:avLst/>
                    </a:prstGeom>
                    <a:noFill/>
                  </pic:spPr>
                </pic:pic>
              </a:graphicData>
            </a:graphic>
          </wp:inline>
        </w:drawing>
      </w:r>
    </w:p>
    <w:p w14:paraId="281A1725" w14:textId="31E2809C" w:rsidR="007323A9" w:rsidRDefault="002E467D">
      <w:pPr>
        <w:pStyle w:val="a3"/>
        <w:rPr>
          <w:bCs w:val="0"/>
          <w:i/>
          <w:iCs/>
        </w:rPr>
      </w:pPr>
      <w:bookmarkStart w:id="5" w:name="_Ref178147937"/>
      <w:r>
        <w:t xml:space="preserve">Figure </w:t>
      </w:r>
      <w:r>
        <w:fldChar w:fldCharType="begin"/>
      </w:r>
      <w:r>
        <w:instrText xml:space="preserve"> SEQ Figure \* ARABIC </w:instrText>
      </w:r>
      <w:r>
        <w:fldChar w:fldCharType="separate"/>
      </w:r>
      <w:r w:rsidR="006B224E">
        <w:rPr>
          <w:noProof/>
        </w:rPr>
        <w:t>3</w:t>
      </w:r>
      <w:r>
        <w:fldChar w:fldCharType="end"/>
      </w:r>
      <w:bookmarkEnd w:id="5"/>
      <w:r>
        <w:t xml:space="preserve"> Illustration of inter-cell interference</w:t>
      </w:r>
    </w:p>
    <w:p w14:paraId="0BF6B2A6" w14:textId="1CDD62AA" w:rsidR="007323A9" w:rsidRDefault="002E467D">
      <w:pPr>
        <w:jc w:val="both"/>
        <w:rPr>
          <w:rFonts w:ascii="Times New Roman" w:eastAsia="宋体" w:hAnsi="Times New Roman" w:cs="Times New Roman"/>
          <w:bCs/>
          <w:i/>
          <w:iCs/>
          <w:strike/>
          <w:sz w:val="20"/>
        </w:rPr>
      </w:pPr>
      <w:r>
        <w:rPr>
          <w:rFonts w:ascii="Times New Roman" w:hAnsi="Times New Roman" w:cs="Times New Roman"/>
          <w:sz w:val="20"/>
          <w:szCs w:val="20"/>
        </w:rPr>
        <w:t xml:space="preserve">With above analysis, it can be observed that the flexibility of periodic pattern is limited when considering interference and collision control. Therefore, a fixed periodic pattern common to all UEs can be enough. </w:t>
      </w:r>
    </w:p>
    <w:p w14:paraId="1230335E" w14:textId="77777777" w:rsidR="007323A9" w:rsidRDefault="002E467D">
      <w:pPr>
        <w:jc w:val="both"/>
        <w:rPr>
          <w:rFonts w:ascii="Times New Roman" w:eastAsia="Calibri"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3</w:t>
      </w:r>
      <w:r>
        <w:rPr>
          <w:rFonts w:ascii="Times New Roman" w:eastAsia="Calibri" w:hAnsi="Times New Roman" w:cs="Times New Roman" w:hint="eastAsia"/>
          <w:b/>
          <w:bCs/>
          <w:i/>
          <w:iCs/>
          <w:sz w:val="20"/>
        </w:rPr>
        <w:t xml:space="preserve">: </w:t>
      </w:r>
      <w:r>
        <w:rPr>
          <w:rFonts w:ascii="Times New Roman" w:eastAsia="Calibri" w:hAnsi="Times New Roman" w:cs="Times New Roman"/>
          <w:bCs/>
          <w:i/>
          <w:iCs/>
          <w:sz w:val="20"/>
        </w:rPr>
        <w:t>A fixed periodic pattern can be considered for IoT-NTN TDD mode without additional configuration signaling.</w:t>
      </w:r>
    </w:p>
    <w:p w14:paraId="5E2F654E" w14:textId="77777777" w:rsidR="007323A9" w:rsidRDefault="002E467D" w:rsidP="00F06995">
      <w:pPr>
        <w:pStyle w:val="2"/>
        <w:numPr>
          <w:ilvl w:val="1"/>
          <w:numId w:val="3"/>
        </w:numPr>
        <w:spacing w:before="0" w:after="0"/>
        <w:rPr>
          <w:rFonts w:cs="Times New Roman"/>
          <w:bCs/>
          <w:sz w:val="20"/>
          <w:szCs w:val="20"/>
        </w:rPr>
      </w:pPr>
      <w:r>
        <w:rPr>
          <w:rFonts w:cs="Times New Roman"/>
          <w:bCs/>
          <w:sz w:val="20"/>
          <w:szCs w:val="20"/>
        </w:rPr>
        <w:lastRenderedPageBreak/>
        <w:t>Offset in TDD pattern</w:t>
      </w:r>
    </w:p>
    <w:p w14:paraId="5B4E381A" w14:textId="34BC59EC" w:rsidR="007323A9" w:rsidRDefault="002E467D">
      <w:pPr>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order to cover at least the subframes carrying </w:t>
      </w:r>
      <w:proofErr w:type="gramStart"/>
      <w:r>
        <w:rPr>
          <w:rFonts w:ascii="Times New Roman" w:eastAsia="宋体" w:hAnsi="Times New Roman" w:cs="Times New Roman"/>
          <w:sz w:val="20"/>
          <w:szCs w:val="20"/>
        </w:rPr>
        <w:t>NPSS(</w:t>
      </w:r>
      <w:proofErr w:type="gramEnd"/>
      <w:r>
        <w:rPr>
          <w:rFonts w:ascii="Times New Roman" w:eastAsia="宋体" w:hAnsi="Times New Roman" w:cs="Times New Roman"/>
          <w:sz w:val="20"/>
          <w:szCs w:val="20"/>
        </w:rPr>
        <w:t xml:space="preserve">subframe 5), NSSS(subframe 9), and MIB-NB(subframe 0), the start of DL duration will not able to align with the radio frame timing when D=8, e.g., 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_Ref181709013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006B224E" w:rsidRPr="006B224E">
        <w:rPr>
          <w:rFonts w:ascii="Times New Roman" w:eastAsia="宋体" w:hAnsi="Times New Roman" w:cs="Times New Roman"/>
          <w:sz w:val="20"/>
          <w:szCs w:val="20"/>
        </w:rPr>
        <w:t>Figure 4</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Therefore, the offset between start of DL duration and radio frame timing need to be known by UE to determine DL subframes.</w:t>
      </w:r>
    </w:p>
    <w:p w14:paraId="62CB2452" w14:textId="77777777" w:rsidR="007323A9" w:rsidRDefault="002E467D">
      <w:pPr>
        <w:jc w:val="center"/>
        <w:rPr>
          <w:rFonts w:ascii="Times New Roman" w:eastAsia="宋体" w:hAnsi="Times New Roman" w:cs="Times New Roman"/>
          <w:sz w:val="20"/>
          <w:szCs w:val="20"/>
        </w:rPr>
      </w:pPr>
      <w:r>
        <w:rPr>
          <w:rFonts w:ascii="Times New Roman" w:hAnsi="Times New Roman" w:cs="Times New Roman"/>
          <w:noProof/>
          <w:sz w:val="20"/>
          <w:szCs w:val="20"/>
        </w:rPr>
        <w:drawing>
          <wp:inline distT="0" distB="0" distL="0" distR="0" wp14:anchorId="689B7E98" wp14:editId="30548A0D">
            <wp:extent cx="4866005" cy="747395"/>
            <wp:effectExtent l="0" t="0" r="0" b="0"/>
            <wp:docPr id="12" name="图片 12" descr="C:\Users\10263611.A25420651\AppData\Local\Microsoft\Windows\INetCache\Content.MSO\4C1DB03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C:\Users\10263611.A25420651\AppData\Local\Microsoft\Windows\INetCache\Content.MSO\4C1DB034.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866005" cy="747395"/>
                    </a:xfrm>
                    <a:prstGeom prst="rect">
                      <a:avLst/>
                    </a:prstGeom>
                    <a:noFill/>
                    <a:ln>
                      <a:noFill/>
                    </a:ln>
                  </pic:spPr>
                </pic:pic>
              </a:graphicData>
            </a:graphic>
          </wp:inline>
        </w:drawing>
      </w:r>
    </w:p>
    <w:p w14:paraId="263D46B1" w14:textId="5EA58E66" w:rsidR="007323A9" w:rsidRDefault="002E467D">
      <w:pPr>
        <w:pStyle w:val="a3"/>
      </w:pPr>
      <w:bookmarkStart w:id="6" w:name="_Ref181709013"/>
      <w:r>
        <w:t xml:space="preserve">Figure </w:t>
      </w:r>
      <w:r>
        <w:fldChar w:fldCharType="begin"/>
      </w:r>
      <w:r>
        <w:instrText xml:space="preserve"> SEQ Figure \* ARABIC </w:instrText>
      </w:r>
      <w:r>
        <w:fldChar w:fldCharType="separate"/>
      </w:r>
      <w:r w:rsidR="006B224E">
        <w:rPr>
          <w:noProof/>
        </w:rPr>
        <w:t>4</w:t>
      </w:r>
      <w:r>
        <w:fldChar w:fldCharType="end"/>
      </w:r>
      <w:bookmarkEnd w:id="6"/>
      <w:r>
        <w:t xml:space="preserve"> DL duration not align with radio frame timing</w:t>
      </w:r>
    </w:p>
    <w:p w14:paraId="17CDB32B" w14:textId="77777777" w:rsidR="007323A9" w:rsidRDefault="002E467D">
      <w:pPr>
        <w:jc w:val="both"/>
        <w:rPr>
          <w:rFonts w:ascii="Times New Roman" w:eastAsia="宋体" w:hAnsi="Times New Roman" w:cs="Times New Roman"/>
          <w:sz w:val="20"/>
          <w:szCs w:val="20"/>
        </w:rPr>
      </w:pPr>
      <w:r>
        <w:rPr>
          <w:rFonts w:ascii="Times New Roman" w:eastAsia="宋体" w:hAnsi="Times New Roman" w:cs="Times New Roman"/>
          <w:sz w:val="20"/>
          <w:szCs w:val="20"/>
        </w:rPr>
        <w:t>If the start of DL duration is not aligned with radio frame timing, the start time of TDD pattern may also need to be considered. Two potential definitions of TDD pattern may be considered:</w:t>
      </w:r>
    </w:p>
    <w:p w14:paraId="495F3B4F" w14:textId="77777777" w:rsidR="007323A9" w:rsidRDefault="002E467D">
      <w:pPr>
        <w:pStyle w:val="af6"/>
        <w:numPr>
          <w:ilvl w:val="0"/>
          <w:numId w:val="5"/>
        </w:numPr>
        <w:ind w:leftChars="0"/>
        <w:jc w:val="both"/>
        <w:rPr>
          <w:rFonts w:ascii="Times New Roman" w:eastAsia="宋体" w:hAnsi="Times New Roman" w:cs="Times New Roman"/>
          <w:sz w:val="20"/>
          <w:szCs w:val="20"/>
        </w:rPr>
      </w:pPr>
      <w:r>
        <w:rPr>
          <w:rFonts w:ascii="Times New Roman" w:eastAsia="宋体" w:hAnsi="Times New Roman" w:cs="Times New Roman"/>
          <w:sz w:val="20"/>
          <w:szCs w:val="20"/>
        </w:rPr>
        <w:t>The start of periodic pattern is aligned with the start of DL duration</w:t>
      </w:r>
    </w:p>
    <w:p w14:paraId="65731280" w14:textId="77777777" w:rsidR="007323A9" w:rsidRDefault="002E467D">
      <w:pPr>
        <w:pStyle w:val="af6"/>
        <w:numPr>
          <w:ilvl w:val="0"/>
          <w:numId w:val="5"/>
        </w:numPr>
        <w:ind w:leftChars="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T</w:t>
      </w:r>
      <w:r>
        <w:rPr>
          <w:rFonts w:ascii="Times New Roman" w:eastAsia="宋体" w:hAnsi="Times New Roman" w:cs="Times New Roman"/>
          <w:sz w:val="20"/>
          <w:szCs w:val="20"/>
        </w:rPr>
        <w:t>he start of periodic pattern is aligned with radio frame timing, e.g., the start time of first periodic pattern is the start of SFN0</w:t>
      </w:r>
    </w:p>
    <w:p w14:paraId="0A999950" w14:textId="2D5B84C9" w:rsidR="007323A9" w:rsidRDefault="002E467D">
      <w:pPr>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n our view, the second solution is preferred for easier resource determination of periodic pattern. In this case, the offset that need to be known by UE can be the offset between start time of TDD pattern and start time of DL duration</w:t>
      </w:r>
      <w:r w:rsidR="006B224E">
        <w:rPr>
          <w:rFonts w:ascii="Times New Roman" w:eastAsia="宋体" w:hAnsi="Times New Roman" w:cs="Times New Roman"/>
          <w:sz w:val="20"/>
          <w:szCs w:val="20"/>
        </w:rPr>
        <w:t xml:space="preserve"> as shown in </w:t>
      </w:r>
      <w:r w:rsidR="006B224E">
        <w:rPr>
          <w:rFonts w:ascii="Times New Roman" w:eastAsia="宋体" w:hAnsi="Times New Roman" w:cs="Times New Roman"/>
          <w:sz w:val="20"/>
          <w:szCs w:val="20"/>
        </w:rPr>
        <w:fldChar w:fldCharType="begin"/>
      </w:r>
      <w:r w:rsidR="006B224E">
        <w:rPr>
          <w:rFonts w:ascii="Times New Roman" w:eastAsia="宋体" w:hAnsi="Times New Roman" w:cs="Times New Roman"/>
          <w:sz w:val="20"/>
          <w:szCs w:val="20"/>
        </w:rPr>
        <w:instrText xml:space="preserve"> REF _Ref181951858 \h </w:instrText>
      </w:r>
      <w:r w:rsidR="006B224E">
        <w:rPr>
          <w:rFonts w:ascii="Times New Roman" w:eastAsia="宋体" w:hAnsi="Times New Roman" w:cs="Times New Roman"/>
          <w:sz w:val="20"/>
          <w:szCs w:val="20"/>
        </w:rPr>
      </w:r>
      <w:r w:rsidR="006B224E">
        <w:rPr>
          <w:rFonts w:ascii="Times New Roman" w:eastAsia="宋体" w:hAnsi="Times New Roman" w:cs="Times New Roman"/>
          <w:sz w:val="20"/>
          <w:szCs w:val="20"/>
        </w:rPr>
        <w:instrText xml:space="preserve"> \* MERGEFORMAT </w:instrText>
      </w:r>
      <w:r w:rsidR="006B224E">
        <w:rPr>
          <w:rFonts w:ascii="Times New Roman" w:eastAsia="宋体" w:hAnsi="Times New Roman" w:cs="Times New Roman"/>
          <w:sz w:val="20"/>
          <w:szCs w:val="20"/>
        </w:rPr>
        <w:fldChar w:fldCharType="separate"/>
      </w:r>
      <w:r w:rsidR="006B224E" w:rsidRPr="006B224E">
        <w:rPr>
          <w:rFonts w:ascii="Times New Roman" w:eastAsia="宋体" w:hAnsi="Times New Roman" w:cs="Times New Roman"/>
          <w:sz w:val="20"/>
          <w:szCs w:val="20"/>
        </w:rPr>
        <w:t xml:space="preserve">Figure </w:t>
      </w:r>
      <w:r w:rsidR="006B224E" w:rsidRPr="006B224E">
        <w:rPr>
          <w:rFonts w:ascii="Times New Roman" w:eastAsia="宋体" w:hAnsi="Times New Roman" w:cs="Times New Roman"/>
          <w:sz w:val="20"/>
          <w:szCs w:val="20"/>
        </w:rPr>
        <w:t>5</w:t>
      </w:r>
      <w:r w:rsidR="006B224E">
        <w:rPr>
          <w:rFonts w:ascii="Times New Roman" w:eastAsia="宋体" w:hAnsi="Times New Roman" w:cs="Times New Roman"/>
          <w:sz w:val="20"/>
          <w:szCs w:val="20"/>
        </w:rPr>
        <w:fldChar w:fldCharType="end"/>
      </w:r>
      <w:r>
        <w:rPr>
          <w:rFonts w:ascii="Times New Roman" w:eastAsia="宋体" w:hAnsi="Times New Roman" w:cs="Times New Roman"/>
          <w:sz w:val="20"/>
          <w:szCs w:val="20"/>
        </w:rPr>
        <w:t>. When D&gt;=10, it is enough to set the start time of DL duration aligned with the radio frame timing, and no need to introduce the offset.</w:t>
      </w:r>
    </w:p>
    <w:p w14:paraId="670E08BA" w14:textId="1ACF4152" w:rsidR="006B224E" w:rsidRDefault="006B224E" w:rsidP="006B224E">
      <w:pPr>
        <w:jc w:val="center"/>
        <w:rPr>
          <w:rFonts w:ascii="Times New Roman" w:eastAsia="宋体" w:hAnsi="Times New Roman" w:cs="Times New Roman"/>
          <w:sz w:val="20"/>
          <w:szCs w:val="20"/>
        </w:rPr>
      </w:pPr>
      <w:r>
        <w:rPr>
          <w:rFonts w:ascii="Times New Roman" w:hAnsi="Times New Roman" w:cs="Times New Roman"/>
          <w:noProof/>
          <w:sz w:val="20"/>
          <w:szCs w:val="20"/>
        </w:rPr>
        <w:drawing>
          <wp:inline distT="0" distB="0" distL="0" distR="0" wp14:anchorId="2197DEC2" wp14:editId="5218C1CA">
            <wp:extent cx="3914775" cy="981075"/>
            <wp:effectExtent l="0" t="0" r="9525" b="0"/>
            <wp:docPr id="10" name="图片 10" descr="C:\Users\10263611.A25420651\AppData\Local\Microsoft\Windows\INetCache\Content.MSO\36844F5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10263611.A25420651\AppData\Local\Microsoft\Windows\INetCache\Content.MSO\36844F5E.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14775" cy="981075"/>
                    </a:xfrm>
                    <a:prstGeom prst="rect">
                      <a:avLst/>
                    </a:prstGeom>
                    <a:noFill/>
                    <a:ln>
                      <a:noFill/>
                    </a:ln>
                  </pic:spPr>
                </pic:pic>
              </a:graphicData>
            </a:graphic>
          </wp:inline>
        </w:drawing>
      </w:r>
    </w:p>
    <w:p w14:paraId="2F3F1749" w14:textId="4C858B2E" w:rsidR="006B224E" w:rsidRPr="006B224E" w:rsidRDefault="006B224E" w:rsidP="006B224E">
      <w:pPr>
        <w:pStyle w:val="a3"/>
        <w:rPr>
          <w:rFonts w:hint="eastAsia"/>
        </w:rPr>
      </w:pPr>
      <w:bookmarkStart w:id="7" w:name="_Ref181951858"/>
      <w:r>
        <w:t xml:space="preserve">Figure </w:t>
      </w:r>
      <w:r>
        <w:fldChar w:fldCharType="begin"/>
      </w:r>
      <w:r>
        <w:instrText xml:space="preserve"> SEQ Figure \* ARABIC </w:instrText>
      </w:r>
      <w:r>
        <w:fldChar w:fldCharType="separate"/>
      </w:r>
      <w:r>
        <w:rPr>
          <w:noProof/>
        </w:rPr>
        <w:t>5</w:t>
      </w:r>
      <w:r>
        <w:fldChar w:fldCharType="end"/>
      </w:r>
      <w:bookmarkEnd w:id="7"/>
      <w:r>
        <w:t xml:space="preserve"> </w:t>
      </w:r>
      <w:r>
        <w:t>Illustration of offset between start of DL duration and start of TDD pattern</w:t>
      </w:r>
    </w:p>
    <w:p w14:paraId="419B3940" w14:textId="77777777" w:rsidR="007323A9" w:rsidRDefault="002E467D">
      <w:pPr>
        <w:jc w:val="both"/>
        <w:rPr>
          <w:rFonts w:ascii="Times New Roman" w:eastAsia="Calibri"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4</w:t>
      </w:r>
      <w:r>
        <w:rPr>
          <w:rFonts w:ascii="Times New Roman" w:eastAsia="Calibri" w:hAnsi="Times New Roman" w:cs="Times New Roman" w:hint="eastAsia"/>
          <w:b/>
          <w:bCs/>
          <w:i/>
          <w:iCs/>
          <w:sz w:val="20"/>
        </w:rPr>
        <w:t xml:space="preserve">: </w:t>
      </w:r>
      <w:r>
        <w:rPr>
          <w:rFonts w:ascii="Times New Roman" w:eastAsia="Calibri" w:hAnsi="Times New Roman" w:cs="Times New Roman"/>
          <w:bCs/>
          <w:i/>
          <w:iCs/>
          <w:sz w:val="20"/>
        </w:rPr>
        <w:t>The TDD pattern is preferred to be aligned with radio frame timing for easier resource determination.</w:t>
      </w:r>
    </w:p>
    <w:p w14:paraId="7AF02603" w14:textId="77777777" w:rsidR="007323A9" w:rsidRDefault="002E467D">
      <w:pPr>
        <w:jc w:val="both"/>
        <w:rPr>
          <w:rFonts w:ascii="Times New Roman" w:eastAsia="Calibri"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5</w:t>
      </w:r>
      <w:r>
        <w:rPr>
          <w:rFonts w:ascii="Times New Roman" w:eastAsia="Calibri" w:hAnsi="Times New Roman" w:cs="Times New Roman" w:hint="eastAsia"/>
          <w:b/>
          <w:bCs/>
          <w:i/>
          <w:iCs/>
          <w:sz w:val="20"/>
        </w:rPr>
        <w:t xml:space="preserve">: </w:t>
      </w:r>
      <w:r>
        <w:rPr>
          <w:rFonts w:ascii="Times New Roman" w:eastAsia="Calibri" w:hAnsi="Times New Roman" w:cs="Times New Roman"/>
          <w:bCs/>
          <w:i/>
          <w:iCs/>
          <w:sz w:val="20"/>
        </w:rPr>
        <w:t>An offset between start of DL duration and start of TDD pattern is needed to ensure the subframes for common channel and synchronization signals are covered when D&lt;10.</w:t>
      </w:r>
    </w:p>
    <w:p w14:paraId="69EF3228" w14:textId="77777777" w:rsidR="007323A9" w:rsidRDefault="002E467D">
      <w:pPr>
        <w:pStyle w:val="2"/>
        <w:numPr>
          <w:ilvl w:val="1"/>
          <w:numId w:val="3"/>
        </w:numPr>
        <w:spacing w:before="0" w:after="0"/>
        <w:rPr>
          <w:rFonts w:cs="Times New Roman"/>
          <w:bCs/>
          <w:sz w:val="20"/>
          <w:szCs w:val="20"/>
        </w:rPr>
      </w:pPr>
      <w:r>
        <w:rPr>
          <w:rFonts w:cs="Times New Roman"/>
          <w:bCs/>
          <w:sz w:val="20"/>
          <w:szCs w:val="20"/>
        </w:rPr>
        <w:t>SFN wrap around</w:t>
      </w:r>
    </w:p>
    <w:p w14:paraId="1864061F" w14:textId="4907DD00" w:rsidR="007323A9" w:rsidRDefault="002E467D">
      <w:pPr>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n NB-IoT, the SFN index will be wrap around after 1024 radio frames. When N=9, a hyper frame will not carry integer number of periodic patterns. For example, assuming the start of first TDD pattern is aligned with SFN0, there will be 7 remaining radio frames before the SFN wrap around. If continuing the consecutive TDD patterns, the last TDD pattern will be across SFN wrap around and ends i</w:t>
      </w:r>
      <w:r>
        <w:rPr>
          <w:rFonts w:ascii="Times New Roman" w:eastAsia="宋体" w:hAnsi="Times New Roman" w:cs="Times New Roman"/>
          <w:sz w:val="20"/>
          <w:szCs w:val="20"/>
        </w:rPr>
        <w:t>n SFN1 in n</w:t>
      </w:r>
      <w:r>
        <w:rPr>
          <w:rFonts w:ascii="Times New Roman" w:eastAsia="宋体" w:hAnsi="Times New Roman" w:cs="Times New Roman"/>
          <w:sz w:val="20"/>
          <w:szCs w:val="20"/>
        </w:rPr>
        <w:t>ext hyper frame. As a result, the start time of first TDD pattern in next hyper frame will not be SFN0, which means the relationship between periodic pattern and SFN is not constant. In this case, the resource determination of TDD pattern will be more complex. Hence, the preferred solution is to align the start time of first TDD pattern with SFN0 in each hyper frame, and skip remaining radio frames before SFN wrap around if they cannot carry a complete TDD pattern.</w:t>
      </w:r>
    </w:p>
    <w:p w14:paraId="504B81B7" w14:textId="77777777" w:rsidR="007323A9" w:rsidRDefault="002E467D">
      <w:pPr>
        <w:jc w:val="both"/>
        <w:rPr>
          <w:rFonts w:ascii="Times New Roman"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6</w:t>
      </w:r>
      <w:r>
        <w:rPr>
          <w:rFonts w:ascii="Times New Roman" w:eastAsia="Calibri" w:hAnsi="Times New Roman" w:cs="Times New Roman" w:hint="eastAsia"/>
          <w:b/>
          <w:bCs/>
          <w:i/>
          <w:iCs/>
          <w:sz w:val="20"/>
        </w:rPr>
        <w:t xml:space="preserve">: </w:t>
      </w:r>
      <w:r>
        <w:rPr>
          <w:rFonts w:ascii="Times New Roman" w:eastAsia="Calibri" w:hAnsi="Times New Roman" w:cs="Times New Roman"/>
          <w:bCs/>
          <w:i/>
          <w:iCs/>
          <w:sz w:val="20"/>
        </w:rPr>
        <w:t>The start time of first TDD pattern is preferred to be aligned with SFN0 in each hyper frame for easier resource determination of TDD pattern. The remaining radio frames before SFN warp around that cannot carry a complete TDD pattern can be skipped in TDD pattern determination.</w:t>
      </w:r>
    </w:p>
    <w:p w14:paraId="7BBC3AFE" w14:textId="77777777" w:rsidR="007323A9" w:rsidRDefault="002E467D">
      <w:pPr>
        <w:jc w:val="both"/>
        <w:rPr>
          <w:rFonts w:ascii="Times New Roman" w:eastAsia="宋体" w:hAnsi="Times New Roman" w:cs="Times New Roman"/>
          <w:sz w:val="20"/>
          <w:szCs w:val="20"/>
        </w:rPr>
      </w:pPr>
      <w:r>
        <w:rPr>
          <w:rFonts w:ascii="Times New Roman" w:hAnsi="Times New Roman" w:cs="Times New Roman" w:hint="eastAsia"/>
          <w:noProof/>
          <w:sz w:val="20"/>
          <w:szCs w:val="20"/>
        </w:rPr>
        <w:lastRenderedPageBreak/>
        <w:drawing>
          <wp:inline distT="0" distB="0" distL="0" distR="0" wp14:anchorId="3640DFBA" wp14:editId="71D3B597">
            <wp:extent cx="5685155" cy="747395"/>
            <wp:effectExtent l="0" t="0" r="0" b="0"/>
            <wp:docPr id="13" name="图片 13" descr="C:\Users\10263611.A25420651\AppData\Local\Microsoft\Windows\INetCache\Content.MSO\2265686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C:\Users\10263611.A25420651\AppData\Local\Microsoft\Windows\INetCache\Content.MSO\22656862.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685155" cy="747395"/>
                    </a:xfrm>
                    <a:prstGeom prst="rect">
                      <a:avLst/>
                    </a:prstGeom>
                    <a:noFill/>
                    <a:ln>
                      <a:noFill/>
                    </a:ln>
                  </pic:spPr>
                </pic:pic>
              </a:graphicData>
            </a:graphic>
          </wp:inline>
        </w:drawing>
      </w:r>
    </w:p>
    <w:p w14:paraId="7F302997" w14:textId="5F3303DA" w:rsidR="007323A9" w:rsidRDefault="002E467D">
      <w:pPr>
        <w:pStyle w:val="a3"/>
        <w:rPr>
          <w:lang w:val="en-US"/>
        </w:rPr>
      </w:pPr>
      <w:r>
        <w:t xml:space="preserve">Figure </w:t>
      </w:r>
      <w:r>
        <w:fldChar w:fldCharType="begin"/>
      </w:r>
      <w:r>
        <w:instrText xml:space="preserve"> SEQ Figure \* ARABIC </w:instrText>
      </w:r>
      <w:r>
        <w:fldChar w:fldCharType="separate"/>
      </w:r>
      <w:r w:rsidR="006B224E">
        <w:rPr>
          <w:noProof/>
        </w:rPr>
        <w:t>6</w:t>
      </w:r>
      <w:r>
        <w:fldChar w:fldCharType="end"/>
      </w:r>
      <w:r>
        <w:t xml:space="preserve"> Skip remaining radio frames before SFN wrap around if they cannot carry a TDD pattern</w:t>
      </w:r>
    </w:p>
    <w:p w14:paraId="75B887DA" w14:textId="77777777" w:rsidR="007323A9" w:rsidRDefault="002E467D">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t>Simulation for DL synchronization</w:t>
      </w:r>
    </w:p>
    <w:p w14:paraId="4340BC18" w14:textId="77777777" w:rsidR="007323A9" w:rsidRDefault="002E467D">
      <w:pPr>
        <w:jc w:val="both"/>
        <w:rPr>
          <w:rFonts w:ascii="Times New Roman" w:hAnsi="Times New Roman" w:cs="Times New Roman"/>
          <w:sz w:val="20"/>
          <w:szCs w:val="20"/>
        </w:rPr>
      </w:pPr>
      <w:r>
        <w:rPr>
          <w:rFonts w:ascii="Times New Roman" w:hAnsi="Times New Roman" w:cs="Times New Roman"/>
          <w:sz w:val="20"/>
          <w:szCs w:val="20"/>
        </w:rPr>
        <w:t>The link budget was discussed in RAN1#118bis and following agreement was achieved.</w:t>
      </w:r>
    </w:p>
    <w:tbl>
      <w:tblPr>
        <w:tblStyle w:val="af2"/>
        <w:tblW w:w="0" w:type="auto"/>
        <w:tblLook w:val="04A0" w:firstRow="1" w:lastRow="0" w:firstColumn="1" w:lastColumn="0" w:noHBand="0" w:noVBand="1"/>
      </w:tblPr>
      <w:tblGrid>
        <w:gridCol w:w="9350"/>
      </w:tblGrid>
      <w:tr w:rsidR="007323A9" w14:paraId="2344B416" w14:textId="77777777">
        <w:tc>
          <w:tcPr>
            <w:tcW w:w="9350" w:type="dxa"/>
          </w:tcPr>
          <w:p w14:paraId="257CAEFA" w14:textId="77777777" w:rsidR="007323A9" w:rsidRDefault="002E467D">
            <w:pPr>
              <w:pStyle w:val="0Maintext"/>
              <w:rPr>
                <w:bCs/>
                <w:sz w:val="20"/>
                <w:szCs w:val="20"/>
              </w:rPr>
            </w:pPr>
            <w:r>
              <w:rPr>
                <w:bCs/>
                <w:sz w:val="20"/>
                <w:szCs w:val="20"/>
                <w:highlight w:val="green"/>
              </w:rPr>
              <w:t>Agreement</w:t>
            </w:r>
          </w:p>
          <w:p w14:paraId="3B516085" w14:textId="77777777" w:rsidR="007323A9" w:rsidRDefault="002E467D">
            <w:pPr>
              <w:pStyle w:val="0Maintext"/>
              <w:rPr>
                <w:bCs/>
                <w:sz w:val="20"/>
                <w:szCs w:val="20"/>
              </w:rPr>
            </w:pPr>
            <w:r>
              <w:rPr>
                <w:bCs/>
                <w:sz w:val="20"/>
                <w:szCs w:val="20"/>
              </w:rPr>
              <w:t>The target operating DL CNR of NB-IoT NTN TDD is obtained following the parameters in TR 36.763 and modifying the carrier frequency to 1.6GHz:</w:t>
            </w:r>
          </w:p>
          <w:p w14:paraId="3BF0B4E5" w14:textId="77777777" w:rsidR="007323A9" w:rsidRDefault="002E467D">
            <w:pPr>
              <w:pStyle w:val="11"/>
              <w:numPr>
                <w:ilvl w:val="0"/>
                <w:numId w:val="6"/>
              </w:numPr>
              <w:overflowPunct w:val="0"/>
              <w:autoSpaceDE w:val="0"/>
              <w:autoSpaceDN w:val="0"/>
              <w:adjustRightInd w:val="0"/>
              <w:ind w:leftChars="0"/>
              <w:contextualSpacing/>
              <w:textAlignment w:val="baseline"/>
              <w:rPr>
                <w:bCs/>
                <w:sz w:val="20"/>
                <w:szCs w:val="20"/>
              </w:rPr>
            </w:pPr>
            <w:r>
              <w:rPr>
                <w:bCs/>
                <w:sz w:val="20"/>
                <w:szCs w:val="20"/>
              </w:rPr>
              <w:t>For LEO-600, the operating DL CNR is 4.91dB (i.e. with 0dBi UE antenna gain)</w:t>
            </w:r>
          </w:p>
          <w:p w14:paraId="1C588238" w14:textId="77777777" w:rsidR="007323A9" w:rsidRDefault="002E467D">
            <w:pPr>
              <w:pStyle w:val="11"/>
              <w:numPr>
                <w:ilvl w:val="0"/>
                <w:numId w:val="6"/>
              </w:numPr>
              <w:overflowPunct w:val="0"/>
              <w:autoSpaceDE w:val="0"/>
              <w:autoSpaceDN w:val="0"/>
              <w:adjustRightInd w:val="0"/>
              <w:ind w:leftChars="0"/>
              <w:contextualSpacing/>
              <w:textAlignment w:val="baseline"/>
              <w:rPr>
                <w:bCs/>
                <w:sz w:val="20"/>
                <w:szCs w:val="20"/>
              </w:rPr>
            </w:pPr>
            <w:r>
              <w:rPr>
                <w:bCs/>
                <w:sz w:val="20"/>
                <w:szCs w:val="20"/>
              </w:rPr>
              <w:t>For LEO-1200, the operating DL CNR is 5.51dB (i.e. with 0dBi UE antenna gain)</w:t>
            </w:r>
          </w:p>
          <w:p w14:paraId="0A886DB2" w14:textId="77777777" w:rsidR="007323A9" w:rsidRDefault="002E467D">
            <w:pPr>
              <w:pStyle w:val="11"/>
              <w:numPr>
                <w:ilvl w:val="0"/>
                <w:numId w:val="6"/>
              </w:numPr>
              <w:overflowPunct w:val="0"/>
              <w:autoSpaceDE w:val="0"/>
              <w:autoSpaceDN w:val="0"/>
              <w:adjustRightInd w:val="0"/>
              <w:ind w:leftChars="0"/>
              <w:contextualSpacing/>
              <w:textAlignment w:val="baseline"/>
              <w:rPr>
                <w:bCs/>
                <w:sz w:val="20"/>
                <w:szCs w:val="20"/>
              </w:rPr>
            </w:pPr>
            <w:r>
              <w:rPr>
                <w:bCs/>
                <w:sz w:val="20"/>
                <w:szCs w:val="20"/>
              </w:rPr>
              <w:t>When reporting link level simulation results, companies are encouraged to report the CNR margin with respect to the above operating DL CNRs.</w:t>
            </w:r>
          </w:p>
          <w:p w14:paraId="2EE506DA" w14:textId="77777777" w:rsidR="007323A9" w:rsidRDefault="002E467D">
            <w:pPr>
              <w:pStyle w:val="11"/>
              <w:numPr>
                <w:ilvl w:val="0"/>
                <w:numId w:val="6"/>
              </w:numPr>
              <w:overflowPunct w:val="0"/>
              <w:autoSpaceDE w:val="0"/>
              <w:autoSpaceDN w:val="0"/>
              <w:adjustRightInd w:val="0"/>
              <w:ind w:leftChars="0"/>
              <w:contextualSpacing/>
              <w:textAlignment w:val="baseline"/>
              <w:rPr>
                <w:bCs/>
                <w:sz w:val="20"/>
                <w:szCs w:val="20"/>
              </w:rPr>
            </w:pPr>
            <w:r>
              <w:rPr>
                <w:bCs/>
                <w:sz w:val="20"/>
                <w:szCs w:val="20"/>
              </w:rPr>
              <w:t xml:space="preserve">Companies may report values for other scenarios (e.g. UE antenna gain of -5.5 </w:t>
            </w:r>
            <w:proofErr w:type="spellStart"/>
            <w:r>
              <w:rPr>
                <w:bCs/>
                <w:sz w:val="20"/>
                <w:szCs w:val="20"/>
              </w:rPr>
              <w:t>dBi</w:t>
            </w:r>
            <w:proofErr w:type="spellEnd"/>
            <w:r>
              <w:rPr>
                <w:bCs/>
                <w:sz w:val="20"/>
                <w:szCs w:val="20"/>
              </w:rPr>
              <w:t>, LEO-800) with the corresponding assumptions.</w:t>
            </w:r>
          </w:p>
        </w:tc>
      </w:tr>
    </w:tbl>
    <w:p w14:paraId="1DBD7022" w14:textId="774C4701" w:rsidR="007323A9" w:rsidRDefault="002E467D" w:rsidP="004E0F33">
      <w:pPr>
        <w:spacing w:before="120"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It is worth noting that 0 </w:t>
      </w:r>
      <w:proofErr w:type="spellStart"/>
      <w:r>
        <w:rPr>
          <w:rFonts w:ascii="Times New Roman" w:hAnsi="Times New Roman" w:cs="Times New Roman"/>
          <w:sz w:val="20"/>
          <w:szCs w:val="20"/>
        </w:rPr>
        <w:t>dBi</w:t>
      </w:r>
      <w:proofErr w:type="spellEnd"/>
      <w:r>
        <w:rPr>
          <w:rFonts w:ascii="Times New Roman" w:hAnsi="Times New Roman" w:cs="Times New Roman"/>
          <w:sz w:val="20"/>
          <w:szCs w:val="20"/>
        </w:rPr>
        <w:t xml:space="preserve"> UE antenna gain is assumed in TR 36.763 for IoT-NTN. However, for coverage enhancement in NR-NTN, the UE antenna gain is assumed as -5.5 </w:t>
      </w:r>
      <w:proofErr w:type="spellStart"/>
      <w:r>
        <w:rPr>
          <w:rFonts w:ascii="Times New Roman" w:hAnsi="Times New Roman" w:cs="Times New Roman"/>
          <w:sz w:val="20"/>
          <w:szCs w:val="20"/>
        </w:rPr>
        <w:t>dBi</w:t>
      </w:r>
      <w:proofErr w:type="spellEnd"/>
      <w:r>
        <w:rPr>
          <w:rFonts w:ascii="Times New Roman" w:hAnsi="Times New Roman" w:cs="Times New Roman"/>
          <w:sz w:val="20"/>
          <w:szCs w:val="20"/>
        </w:rPr>
        <w:t xml:space="preserve"> for FR1. It is questionable to assume the UE antenna gain of NB-IoT device is higher than NR device. Hence, in this contribution, the DL CNR with UE antenna gain of -5.5 </w:t>
      </w:r>
      <w:proofErr w:type="spellStart"/>
      <w:r>
        <w:rPr>
          <w:rFonts w:ascii="Times New Roman" w:hAnsi="Times New Roman" w:cs="Times New Roman"/>
          <w:sz w:val="20"/>
          <w:szCs w:val="20"/>
        </w:rPr>
        <w:t>dBi</w:t>
      </w:r>
      <w:proofErr w:type="spellEnd"/>
      <w:r>
        <w:rPr>
          <w:rFonts w:ascii="Times New Roman" w:hAnsi="Times New Roman" w:cs="Times New Roman"/>
          <w:sz w:val="20"/>
          <w:szCs w:val="20"/>
        </w:rPr>
        <w:t xml:space="preserve"> is also considered in following evaluation. Moreover, for NPBCH, TS 36.101 has also defined minimum performance requirement as SNR=-2.0dB for single NPBCH TTIs (TS 36.101, Table 8.12.3.1.1-1). With above considerations, the SNR constraints to be considered are listed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_Ref181022736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006B224E" w:rsidRPr="006B224E">
        <w:rPr>
          <w:rFonts w:ascii="Times New Roman" w:hAnsi="Times New Roman" w:cs="Times New Roman"/>
          <w:sz w:val="20"/>
          <w:szCs w:val="20"/>
        </w:rPr>
        <w:t>Table 1</w:t>
      </w:r>
      <w:r>
        <w:rPr>
          <w:rFonts w:ascii="Times New Roman" w:hAnsi="Times New Roman" w:cs="Times New Roman"/>
          <w:sz w:val="20"/>
          <w:szCs w:val="20"/>
        </w:rPr>
        <w:fldChar w:fldCharType="end"/>
      </w:r>
      <w:r>
        <w:rPr>
          <w:rFonts w:ascii="Times New Roman" w:hAnsi="Times New Roman" w:cs="Times New Roman"/>
          <w:sz w:val="20"/>
          <w:szCs w:val="20"/>
        </w:rPr>
        <w:t>.</w:t>
      </w:r>
    </w:p>
    <w:p w14:paraId="07838E6A" w14:textId="0236B5DD" w:rsidR="007323A9" w:rsidRDefault="002E467D">
      <w:pPr>
        <w:autoSpaceDE w:val="0"/>
        <w:autoSpaceDN w:val="0"/>
        <w:adjustRightInd w:val="0"/>
        <w:snapToGrid w:val="0"/>
        <w:spacing w:after="120" w:line="240" w:lineRule="auto"/>
        <w:ind w:left="420"/>
        <w:jc w:val="center"/>
        <w:rPr>
          <w:rFonts w:ascii="Times New Roman" w:eastAsia="宋体" w:hAnsi="Times New Roman" w:cs="Times New Roman"/>
          <w:b/>
          <w:bCs/>
          <w:kern w:val="2"/>
          <w:sz w:val="20"/>
          <w:szCs w:val="20"/>
          <w:lang w:val="en-GB"/>
        </w:rPr>
      </w:pPr>
      <w:bookmarkStart w:id="8" w:name="_Ref181022736"/>
      <w:r>
        <w:rPr>
          <w:rFonts w:ascii="Times New Roman" w:eastAsia="宋体" w:hAnsi="Times New Roman" w:cs="Times New Roman"/>
          <w:b/>
          <w:bCs/>
          <w:kern w:val="2"/>
          <w:sz w:val="20"/>
          <w:szCs w:val="20"/>
          <w:lang w:val="en-GB"/>
        </w:rPr>
        <w:t xml:space="preserve">Table </w:t>
      </w:r>
      <w:r>
        <w:rPr>
          <w:rFonts w:ascii="Times New Roman" w:eastAsia="宋体" w:hAnsi="Times New Roman" w:cs="Times New Roman"/>
          <w:b/>
          <w:bCs/>
          <w:kern w:val="2"/>
          <w:sz w:val="20"/>
          <w:szCs w:val="20"/>
          <w:lang w:val="en-GB"/>
        </w:rPr>
        <w:fldChar w:fldCharType="begin"/>
      </w:r>
      <w:r>
        <w:rPr>
          <w:rFonts w:ascii="Times New Roman" w:eastAsia="宋体" w:hAnsi="Times New Roman" w:cs="Times New Roman"/>
          <w:b/>
          <w:bCs/>
          <w:kern w:val="2"/>
          <w:sz w:val="20"/>
          <w:szCs w:val="20"/>
          <w:lang w:val="en-GB"/>
        </w:rPr>
        <w:instrText xml:space="preserve"> SEQ Table \* ARABIC </w:instrText>
      </w:r>
      <w:r>
        <w:rPr>
          <w:rFonts w:ascii="Times New Roman" w:eastAsia="宋体" w:hAnsi="Times New Roman" w:cs="Times New Roman"/>
          <w:b/>
          <w:bCs/>
          <w:kern w:val="2"/>
          <w:sz w:val="20"/>
          <w:szCs w:val="20"/>
          <w:lang w:val="en-GB"/>
        </w:rPr>
        <w:fldChar w:fldCharType="separate"/>
      </w:r>
      <w:r w:rsidR="006B224E">
        <w:rPr>
          <w:rFonts w:ascii="Times New Roman" w:eastAsia="宋体" w:hAnsi="Times New Roman" w:cs="Times New Roman"/>
          <w:b/>
          <w:bCs/>
          <w:noProof/>
          <w:kern w:val="2"/>
          <w:sz w:val="20"/>
          <w:szCs w:val="20"/>
          <w:lang w:val="en-GB"/>
        </w:rPr>
        <w:t>1</w:t>
      </w:r>
      <w:r>
        <w:rPr>
          <w:rFonts w:ascii="Times New Roman" w:eastAsia="宋体" w:hAnsi="Times New Roman" w:cs="Times New Roman"/>
          <w:b/>
          <w:bCs/>
          <w:kern w:val="2"/>
          <w:sz w:val="20"/>
          <w:szCs w:val="20"/>
          <w:lang w:val="en-GB"/>
        </w:rPr>
        <w:fldChar w:fldCharType="end"/>
      </w:r>
      <w:bookmarkEnd w:id="8"/>
      <w:r>
        <w:rPr>
          <w:rFonts w:ascii="Times New Roman" w:eastAsia="宋体" w:hAnsi="Times New Roman" w:cs="Times New Roman"/>
          <w:b/>
          <w:bCs/>
          <w:kern w:val="2"/>
          <w:sz w:val="20"/>
          <w:szCs w:val="20"/>
          <w:lang w:val="en-GB"/>
        </w:rPr>
        <w:t xml:space="preserve"> SNR constraints to be considered</w:t>
      </w:r>
    </w:p>
    <w:tbl>
      <w:tblPr>
        <w:tblStyle w:val="af2"/>
        <w:tblW w:w="5000" w:type="pct"/>
        <w:tblLook w:val="04A0" w:firstRow="1" w:lastRow="0" w:firstColumn="1" w:lastColumn="0" w:noHBand="0" w:noVBand="1"/>
      </w:tblPr>
      <w:tblGrid>
        <w:gridCol w:w="2337"/>
        <w:gridCol w:w="2337"/>
        <w:gridCol w:w="2338"/>
        <w:gridCol w:w="2338"/>
      </w:tblGrid>
      <w:tr w:rsidR="007323A9" w14:paraId="022E1912" w14:textId="77777777">
        <w:tc>
          <w:tcPr>
            <w:tcW w:w="1250" w:type="pct"/>
          </w:tcPr>
          <w:p w14:paraId="5CFB259D" w14:textId="77777777" w:rsidR="007323A9" w:rsidRDefault="002E467D">
            <w:pPr>
              <w:spacing w:line="260" w:lineRule="auto"/>
              <w:jc w:val="center"/>
              <w:rPr>
                <w:rFonts w:ascii="Times New Roman" w:eastAsia="Calibri" w:hAnsi="Times New Roman" w:cs="Times New Roman"/>
                <w:sz w:val="20"/>
                <w:lang w:eastAsia="en-US"/>
              </w:rPr>
            </w:pPr>
            <w:r>
              <w:rPr>
                <w:rFonts w:ascii="Times New Roman" w:eastAsia="宋体" w:hAnsi="Times New Roman" w:cs="Times New Roman"/>
                <w:sz w:val="20"/>
              </w:rPr>
              <w:t>UE antenna gain</w:t>
            </w:r>
          </w:p>
        </w:tc>
        <w:tc>
          <w:tcPr>
            <w:tcW w:w="1250" w:type="pct"/>
          </w:tcPr>
          <w:p w14:paraId="29DEDF37" w14:textId="77777777" w:rsidR="007323A9" w:rsidRDefault="002E467D">
            <w:pPr>
              <w:spacing w:line="260" w:lineRule="auto"/>
              <w:jc w:val="center"/>
              <w:rPr>
                <w:rFonts w:ascii="Times New Roman" w:eastAsia="Calibri" w:hAnsi="Times New Roman" w:cs="Times New Roman"/>
                <w:sz w:val="20"/>
                <w:lang w:eastAsia="en-US"/>
              </w:rPr>
            </w:pPr>
            <w:r>
              <w:rPr>
                <w:rFonts w:ascii="Times New Roman" w:eastAsia="宋体" w:hAnsi="Times New Roman" w:cs="Times New Roman"/>
                <w:sz w:val="20"/>
              </w:rPr>
              <w:t xml:space="preserve">CNR for LEO-600 </w:t>
            </w:r>
            <w:r>
              <w:rPr>
                <w:rFonts w:ascii="Times New Roman" w:eastAsia="宋体" w:hAnsi="Times New Roman" w:cs="Times New Roman" w:hint="eastAsia"/>
                <w:sz w:val="20"/>
              </w:rPr>
              <w:t>Set</w:t>
            </w:r>
            <w:r>
              <w:rPr>
                <w:rFonts w:ascii="Times New Roman" w:eastAsia="宋体" w:hAnsi="Times New Roman" w:cs="Times New Roman"/>
                <w:sz w:val="20"/>
              </w:rPr>
              <w:t>-</w:t>
            </w:r>
            <w:r>
              <w:rPr>
                <w:rFonts w:ascii="Times New Roman" w:eastAsia="宋体" w:hAnsi="Times New Roman" w:cs="Times New Roman" w:hint="eastAsia"/>
                <w:sz w:val="20"/>
              </w:rPr>
              <w:t>1</w:t>
            </w:r>
          </w:p>
        </w:tc>
        <w:tc>
          <w:tcPr>
            <w:tcW w:w="1250" w:type="pct"/>
          </w:tcPr>
          <w:p w14:paraId="6625F906" w14:textId="77777777" w:rsidR="007323A9" w:rsidRDefault="002E467D">
            <w:pPr>
              <w:spacing w:line="260" w:lineRule="auto"/>
              <w:jc w:val="center"/>
              <w:rPr>
                <w:rFonts w:ascii="Times New Roman" w:eastAsia="Calibri" w:hAnsi="Times New Roman" w:cs="Times New Roman"/>
                <w:sz w:val="20"/>
                <w:lang w:eastAsia="en-US"/>
              </w:rPr>
            </w:pPr>
            <w:r>
              <w:rPr>
                <w:rFonts w:ascii="Times New Roman" w:eastAsia="宋体" w:hAnsi="Times New Roman" w:cs="Times New Roman"/>
                <w:sz w:val="20"/>
              </w:rPr>
              <w:t xml:space="preserve">CNR for LEO-1200 </w:t>
            </w:r>
            <w:r>
              <w:rPr>
                <w:rFonts w:ascii="Times New Roman" w:eastAsia="宋体" w:hAnsi="Times New Roman" w:cs="Times New Roman" w:hint="eastAsia"/>
                <w:sz w:val="20"/>
              </w:rPr>
              <w:t>Set</w:t>
            </w:r>
            <w:r>
              <w:rPr>
                <w:rFonts w:ascii="Times New Roman" w:eastAsia="宋体" w:hAnsi="Times New Roman" w:cs="Times New Roman"/>
                <w:sz w:val="20"/>
              </w:rPr>
              <w:t>-</w:t>
            </w:r>
            <w:r>
              <w:rPr>
                <w:rFonts w:ascii="Times New Roman" w:eastAsia="宋体" w:hAnsi="Times New Roman" w:cs="Times New Roman" w:hint="eastAsia"/>
                <w:sz w:val="20"/>
              </w:rPr>
              <w:t>1</w:t>
            </w:r>
          </w:p>
        </w:tc>
        <w:tc>
          <w:tcPr>
            <w:tcW w:w="1250" w:type="pct"/>
          </w:tcPr>
          <w:p w14:paraId="59CF5649" w14:textId="77777777" w:rsidR="007323A9" w:rsidRDefault="002E467D">
            <w:pPr>
              <w:spacing w:line="260" w:lineRule="auto"/>
              <w:jc w:val="center"/>
              <w:rPr>
                <w:rFonts w:ascii="Times New Roman" w:eastAsia="宋体" w:hAnsi="Times New Roman" w:cs="Times New Roman"/>
                <w:sz w:val="20"/>
              </w:rPr>
            </w:pPr>
            <w:r>
              <w:rPr>
                <w:rFonts w:ascii="Times New Roman" w:eastAsia="宋体" w:hAnsi="Times New Roman" w:cs="Times New Roman"/>
                <w:sz w:val="20"/>
              </w:rPr>
              <w:t xml:space="preserve">Minimum performance for NPBCH with single TTI in TS 36.101, </w:t>
            </w:r>
            <w:r>
              <w:rPr>
                <w:rFonts w:ascii="Times New Roman" w:hAnsi="Times New Roman" w:cs="Times New Roman"/>
                <w:sz w:val="20"/>
                <w:szCs w:val="20"/>
              </w:rPr>
              <w:t>Table 8.12.3.1.1-1</w:t>
            </w:r>
          </w:p>
        </w:tc>
      </w:tr>
      <w:tr w:rsidR="007323A9" w14:paraId="0A2A86D3" w14:textId="77777777">
        <w:tc>
          <w:tcPr>
            <w:tcW w:w="1250" w:type="pct"/>
          </w:tcPr>
          <w:p w14:paraId="3D848641" w14:textId="77777777" w:rsidR="007323A9" w:rsidRDefault="002E467D">
            <w:pPr>
              <w:spacing w:line="260" w:lineRule="auto"/>
              <w:jc w:val="center"/>
              <w:rPr>
                <w:rFonts w:ascii="Times New Roman" w:eastAsia="宋体" w:hAnsi="Times New Roman" w:cs="Times New Roman"/>
                <w:sz w:val="20"/>
              </w:rPr>
            </w:pPr>
            <w:r>
              <w:rPr>
                <w:rFonts w:ascii="Times New Roman" w:eastAsia="宋体" w:hAnsi="Times New Roman" w:cs="Times New Roman"/>
                <w:sz w:val="20"/>
              </w:rPr>
              <w:t xml:space="preserve">0 </w:t>
            </w:r>
            <w:proofErr w:type="spellStart"/>
            <w:r>
              <w:rPr>
                <w:rFonts w:ascii="Times New Roman" w:eastAsia="宋体" w:hAnsi="Times New Roman" w:cs="Times New Roman"/>
                <w:sz w:val="20"/>
              </w:rPr>
              <w:t>dBi</w:t>
            </w:r>
            <w:proofErr w:type="spellEnd"/>
          </w:p>
        </w:tc>
        <w:tc>
          <w:tcPr>
            <w:tcW w:w="1250" w:type="pct"/>
            <w:shd w:val="clear" w:color="auto" w:fill="auto"/>
          </w:tcPr>
          <w:p w14:paraId="201F46BB" w14:textId="77777777" w:rsidR="007323A9" w:rsidRDefault="002E467D">
            <w:pPr>
              <w:spacing w:line="260" w:lineRule="auto"/>
              <w:jc w:val="center"/>
              <w:rPr>
                <w:rFonts w:ascii="Times New Roman" w:eastAsia="宋体" w:hAnsi="Times New Roman" w:cs="Times New Roman"/>
                <w:sz w:val="20"/>
              </w:rPr>
            </w:pPr>
            <w:r>
              <w:rPr>
                <w:rFonts w:ascii="Times New Roman" w:eastAsia="宋体" w:hAnsi="Times New Roman" w:cs="Times New Roman"/>
                <w:sz w:val="20"/>
              </w:rPr>
              <w:t>4.91 dB</w:t>
            </w:r>
          </w:p>
        </w:tc>
        <w:tc>
          <w:tcPr>
            <w:tcW w:w="1250" w:type="pct"/>
            <w:shd w:val="clear" w:color="auto" w:fill="auto"/>
          </w:tcPr>
          <w:p w14:paraId="6AE9399D" w14:textId="77777777" w:rsidR="007323A9" w:rsidRDefault="002E467D">
            <w:pPr>
              <w:spacing w:line="260" w:lineRule="auto"/>
              <w:jc w:val="center"/>
              <w:rPr>
                <w:rFonts w:ascii="Times New Roman" w:eastAsia="宋体" w:hAnsi="Times New Roman" w:cs="Times New Roman"/>
                <w:sz w:val="20"/>
              </w:rPr>
            </w:pPr>
            <w:r>
              <w:rPr>
                <w:rFonts w:ascii="Times New Roman" w:eastAsia="宋体" w:hAnsi="Times New Roman" w:cs="Times New Roman"/>
                <w:sz w:val="20"/>
              </w:rPr>
              <w:t>5.51 dB</w:t>
            </w:r>
          </w:p>
        </w:tc>
        <w:tc>
          <w:tcPr>
            <w:tcW w:w="1250" w:type="pct"/>
            <w:shd w:val="clear" w:color="auto" w:fill="auto"/>
          </w:tcPr>
          <w:p w14:paraId="10543965" w14:textId="77777777" w:rsidR="007323A9" w:rsidRDefault="002E467D">
            <w:pPr>
              <w:spacing w:line="260" w:lineRule="auto"/>
              <w:jc w:val="center"/>
              <w:rPr>
                <w:rFonts w:ascii="Times New Roman" w:eastAsia="宋体" w:hAnsi="Times New Roman" w:cs="Times New Roman"/>
                <w:sz w:val="20"/>
              </w:rPr>
            </w:pPr>
            <w:r>
              <w:rPr>
                <w:rFonts w:ascii="Times New Roman" w:eastAsia="宋体" w:hAnsi="Times New Roman" w:cs="Times New Roman"/>
                <w:sz w:val="20"/>
              </w:rPr>
              <w:t>-2.0 dB</w:t>
            </w:r>
          </w:p>
        </w:tc>
      </w:tr>
      <w:tr w:rsidR="007323A9" w14:paraId="2001373E" w14:textId="77777777">
        <w:tc>
          <w:tcPr>
            <w:tcW w:w="1250" w:type="pct"/>
          </w:tcPr>
          <w:p w14:paraId="1C8309CC" w14:textId="77777777" w:rsidR="007323A9" w:rsidRDefault="002E467D">
            <w:pPr>
              <w:spacing w:line="260" w:lineRule="auto"/>
              <w:jc w:val="center"/>
              <w:rPr>
                <w:rFonts w:ascii="Times New Roman" w:eastAsia="宋体" w:hAnsi="Times New Roman" w:cs="Times New Roman"/>
                <w:sz w:val="20"/>
              </w:rPr>
            </w:pPr>
            <w:r>
              <w:rPr>
                <w:rFonts w:ascii="Times New Roman" w:eastAsia="宋体" w:hAnsi="Times New Roman" w:cs="Times New Roman"/>
                <w:sz w:val="20"/>
              </w:rPr>
              <w:t xml:space="preserve">-5.5 </w:t>
            </w:r>
            <w:proofErr w:type="spellStart"/>
            <w:r>
              <w:rPr>
                <w:rFonts w:ascii="Times New Roman" w:eastAsia="宋体" w:hAnsi="Times New Roman" w:cs="Times New Roman"/>
                <w:sz w:val="20"/>
              </w:rPr>
              <w:t>dBi</w:t>
            </w:r>
            <w:proofErr w:type="spellEnd"/>
          </w:p>
        </w:tc>
        <w:tc>
          <w:tcPr>
            <w:tcW w:w="1250" w:type="pct"/>
            <w:shd w:val="clear" w:color="auto" w:fill="auto"/>
          </w:tcPr>
          <w:p w14:paraId="6A1B92FA" w14:textId="77777777" w:rsidR="007323A9" w:rsidRDefault="002E467D">
            <w:pPr>
              <w:spacing w:line="260" w:lineRule="auto"/>
              <w:jc w:val="center"/>
              <w:rPr>
                <w:rFonts w:ascii="Times New Roman" w:eastAsia="宋体" w:hAnsi="Times New Roman" w:cs="Times New Roman"/>
                <w:sz w:val="20"/>
              </w:rPr>
            </w:pPr>
            <w:r>
              <w:rPr>
                <w:rFonts w:ascii="Times New Roman" w:eastAsia="宋体" w:hAnsi="Times New Roman" w:cs="Times New Roman"/>
                <w:sz w:val="20"/>
              </w:rPr>
              <w:t>-</w:t>
            </w:r>
            <w:r>
              <w:rPr>
                <w:rFonts w:ascii="Times New Roman" w:eastAsia="宋体" w:hAnsi="Times New Roman" w:cs="Times New Roman" w:hint="eastAsia"/>
                <w:sz w:val="20"/>
              </w:rPr>
              <w:t>0</w:t>
            </w:r>
            <w:r>
              <w:rPr>
                <w:rFonts w:ascii="Times New Roman" w:eastAsia="宋体" w:hAnsi="Times New Roman" w:cs="Times New Roman"/>
                <w:sz w:val="20"/>
              </w:rPr>
              <w:t>.59 dB</w:t>
            </w:r>
          </w:p>
        </w:tc>
        <w:tc>
          <w:tcPr>
            <w:tcW w:w="1250" w:type="pct"/>
            <w:shd w:val="clear" w:color="auto" w:fill="auto"/>
          </w:tcPr>
          <w:p w14:paraId="3EE25FAE" w14:textId="77777777" w:rsidR="007323A9" w:rsidRDefault="002E467D">
            <w:pPr>
              <w:spacing w:line="260" w:lineRule="auto"/>
              <w:jc w:val="center"/>
              <w:rPr>
                <w:rFonts w:ascii="Times New Roman" w:eastAsia="宋体" w:hAnsi="Times New Roman" w:cs="Times New Roman"/>
                <w:sz w:val="20"/>
              </w:rPr>
            </w:pPr>
            <w:r>
              <w:rPr>
                <w:rFonts w:ascii="Times New Roman" w:eastAsia="宋体" w:hAnsi="Times New Roman" w:cs="Times New Roman"/>
                <w:sz w:val="20"/>
              </w:rPr>
              <w:t>0.01 dB</w:t>
            </w:r>
          </w:p>
        </w:tc>
        <w:tc>
          <w:tcPr>
            <w:tcW w:w="1250" w:type="pct"/>
            <w:shd w:val="clear" w:color="auto" w:fill="auto"/>
          </w:tcPr>
          <w:p w14:paraId="0D7D6E68" w14:textId="77777777" w:rsidR="007323A9" w:rsidRDefault="002E467D">
            <w:pPr>
              <w:spacing w:line="260" w:lineRule="auto"/>
              <w:jc w:val="center"/>
              <w:rPr>
                <w:rFonts w:ascii="Times New Roman" w:eastAsia="宋体" w:hAnsi="Times New Roman" w:cs="Times New Roman"/>
                <w:sz w:val="20"/>
              </w:rPr>
            </w:pPr>
            <w:r>
              <w:rPr>
                <w:rFonts w:ascii="Times New Roman" w:eastAsia="宋体" w:hAnsi="Times New Roman" w:cs="Times New Roman"/>
                <w:sz w:val="20"/>
              </w:rPr>
              <w:t>-2.0 dB</w:t>
            </w:r>
          </w:p>
        </w:tc>
      </w:tr>
    </w:tbl>
    <w:p w14:paraId="69B1067C" w14:textId="4FE3ABD7" w:rsidR="007323A9" w:rsidRDefault="002E467D" w:rsidP="004E0F33">
      <w:p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RAN1#118bis, the basic simulation assumptions for DL synchronization are agreed as shown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_Ref181017014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006B224E" w:rsidRPr="006B224E">
        <w:rPr>
          <w:rFonts w:ascii="Times New Roman" w:hAnsi="Times New Roman" w:cs="Times New Roman"/>
          <w:sz w:val="20"/>
          <w:szCs w:val="20"/>
        </w:rPr>
        <w:t>Table 2</w:t>
      </w:r>
      <w:r>
        <w:rPr>
          <w:rFonts w:ascii="Times New Roman" w:hAnsi="Times New Roman" w:cs="Times New Roman"/>
          <w:sz w:val="20"/>
          <w:szCs w:val="20"/>
        </w:rPr>
        <w:fldChar w:fldCharType="end"/>
      </w:r>
      <w:r>
        <w:rPr>
          <w:rFonts w:ascii="Times New Roman" w:hAnsi="Times New Roman" w:cs="Times New Roman"/>
          <w:sz w:val="20"/>
          <w:szCs w:val="20"/>
        </w:rPr>
        <w:t xml:space="preserve">. Due to limited time in previous meeting, there are still some assumptions kept open and to be reported, e.g., the definition of correct detection of NPSS/NSSS. The additional assumptions in this contribution are listed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_Ref181018517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006B224E" w:rsidRPr="006B224E">
        <w:rPr>
          <w:rFonts w:ascii="Times New Roman" w:hAnsi="Times New Roman" w:cs="Times New Roman"/>
          <w:sz w:val="20"/>
          <w:szCs w:val="20"/>
        </w:rPr>
        <w:t>Table 3</w:t>
      </w:r>
      <w:r>
        <w:rPr>
          <w:rFonts w:ascii="Times New Roman" w:hAnsi="Times New Roman" w:cs="Times New Roman"/>
          <w:sz w:val="20"/>
          <w:szCs w:val="20"/>
        </w:rPr>
        <w:fldChar w:fldCharType="end"/>
      </w:r>
      <w:r>
        <w:rPr>
          <w:rFonts w:ascii="Times New Roman" w:hAnsi="Times New Roman" w:cs="Times New Roman"/>
          <w:sz w:val="20"/>
          <w:szCs w:val="20"/>
        </w:rPr>
        <w:t xml:space="preserve">. </w:t>
      </w:r>
      <w:r>
        <w:rPr>
          <w:rFonts w:ascii="Times New Roman" w:hAnsi="Times New Roman" w:cs="Times New Roman" w:hint="eastAsia"/>
          <w:sz w:val="20"/>
          <w:szCs w:val="20"/>
        </w:rPr>
        <w:t>Note</w:t>
      </w:r>
      <w:r>
        <w:rPr>
          <w:rFonts w:ascii="Times New Roman" w:hAnsi="Times New Roman" w:cs="Times New Roman"/>
          <w:sz w:val="20"/>
          <w:szCs w:val="20"/>
        </w:rPr>
        <w:t xml:space="preserve"> that for NPSS detection, the detection is thought correct when the residual TO is smaller than half of CP, which is at most 80Ts. Moreover, since NPSS detection has been performed before NSSS detection, only residual TO and FO are considered for NSSS simulation in this contribution. The TO for NSSS simulation is assumed as [-80Ts, 80Ts], which aligns with the correct detection rule for NPSS. Regarding the FO for NSSS simulation, 0.1ppm is assumed similar as NPBCH.</w:t>
      </w:r>
    </w:p>
    <w:p w14:paraId="4752AF65" w14:textId="18C3B5DA" w:rsidR="007323A9" w:rsidRDefault="002E467D">
      <w:pPr>
        <w:pStyle w:val="a3"/>
      </w:pPr>
      <w:bookmarkStart w:id="9" w:name="_Ref181017014"/>
      <w:r>
        <w:t xml:space="preserve">Table </w:t>
      </w:r>
      <w:r>
        <w:fldChar w:fldCharType="begin"/>
      </w:r>
      <w:r>
        <w:instrText xml:space="preserve"> SEQ Table \* ARABIC </w:instrText>
      </w:r>
      <w:r>
        <w:fldChar w:fldCharType="separate"/>
      </w:r>
      <w:r w:rsidR="006B224E">
        <w:rPr>
          <w:noProof/>
        </w:rPr>
        <w:t>2</w:t>
      </w:r>
      <w:r>
        <w:fldChar w:fldCharType="end"/>
      </w:r>
      <w:bookmarkEnd w:id="9"/>
      <w:r>
        <w:t xml:space="preserve"> Agreed simulation assumptions for NPSS/NSSS/NPBCH in RAN1#118bis</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3485"/>
        <w:gridCol w:w="5865"/>
      </w:tblGrid>
      <w:tr w:rsidR="007323A9" w14:paraId="6716061D" w14:textId="77777777">
        <w:tc>
          <w:tcPr>
            <w:tcW w:w="3485" w:type="dxa"/>
            <w:tcBorders>
              <w:top w:val="single" w:sz="4" w:space="0" w:color="A5A5A5"/>
              <w:left w:val="single" w:sz="4" w:space="0" w:color="A5A5A5"/>
              <w:bottom w:val="single" w:sz="4" w:space="0" w:color="A5A5A5"/>
              <w:right w:val="nil"/>
            </w:tcBorders>
            <w:shd w:val="clear" w:color="auto" w:fill="A5A5A5"/>
          </w:tcPr>
          <w:p w14:paraId="4A1F8231" w14:textId="77777777" w:rsidR="007323A9" w:rsidRDefault="002E467D">
            <w:pPr>
              <w:spacing w:after="0" w:line="240" w:lineRule="auto"/>
              <w:rPr>
                <w:rFonts w:ascii="Times" w:eastAsia="宋体" w:hAnsi="Times" w:cs="Times New Roman"/>
                <w:b/>
                <w:bCs/>
                <w:color w:val="FFFFFF"/>
                <w:sz w:val="20"/>
                <w:szCs w:val="20"/>
              </w:rPr>
            </w:pPr>
            <w:r>
              <w:rPr>
                <w:rFonts w:ascii="Times" w:eastAsia="宋体" w:hAnsi="Times" w:cs="Times New Roman"/>
                <w:b/>
                <w:bCs/>
                <w:color w:val="FFFFFF"/>
                <w:sz w:val="20"/>
                <w:szCs w:val="20"/>
              </w:rPr>
              <w:t>Parameter</w:t>
            </w:r>
          </w:p>
        </w:tc>
        <w:tc>
          <w:tcPr>
            <w:tcW w:w="5865" w:type="dxa"/>
            <w:tcBorders>
              <w:top w:val="single" w:sz="4" w:space="0" w:color="A5A5A5"/>
              <w:left w:val="nil"/>
              <w:bottom w:val="single" w:sz="4" w:space="0" w:color="A5A5A5"/>
              <w:right w:val="single" w:sz="4" w:space="0" w:color="A5A5A5"/>
            </w:tcBorders>
            <w:shd w:val="clear" w:color="auto" w:fill="A5A5A5"/>
          </w:tcPr>
          <w:p w14:paraId="35D27D19" w14:textId="77777777" w:rsidR="007323A9" w:rsidRDefault="002E467D">
            <w:pPr>
              <w:spacing w:after="0" w:line="240" w:lineRule="auto"/>
              <w:rPr>
                <w:rFonts w:ascii="Times" w:eastAsia="宋体" w:hAnsi="Times" w:cs="Times New Roman"/>
                <w:b/>
                <w:bCs/>
                <w:color w:val="FFFFFF"/>
                <w:sz w:val="20"/>
                <w:szCs w:val="20"/>
              </w:rPr>
            </w:pPr>
            <w:r>
              <w:rPr>
                <w:rFonts w:ascii="Times" w:eastAsia="宋体" w:hAnsi="Times" w:cs="Times New Roman"/>
                <w:b/>
                <w:bCs/>
                <w:color w:val="FFFFFF"/>
                <w:sz w:val="20"/>
                <w:szCs w:val="20"/>
              </w:rPr>
              <w:t>Value</w:t>
            </w:r>
          </w:p>
        </w:tc>
      </w:tr>
      <w:tr w:rsidR="007323A9" w14:paraId="69513090" w14:textId="77777777">
        <w:tc>
          <w:tcPr>
            <w:tcW w:w="3485" w:type="dxa"/>
            <w:tcBorders>
              <w:top w:val="single" w:sz="4" w:space="0" w:color="C9C9C9"/>
              <w:left w:val="single" w:sz="4" w:space="0" w:color="C9C9C9"/>
              <w:bottom w:val="single" w:sz="4" w:space="0" w:color="C9C9C9"/>
              <w:right w:val="single" w:sz="4" w:space="0" w:color="C9C9C9"/>
            </w:tcBorders>
            <w:shd w:val="clear" w:color="auto" w:fill="EDEDED"/>
          </w:tcPr>
          <w:p w14:paraId="52F5852A" w14:textId="77777777" w:rsidR="007323A9" w:rsidRDefault="002E467D">
            <w:pPr>
              <w:spacing w:after="0" w:line="240" w:lineRule="auto"/>
              <w:rPr>
                <w:rFonts w:ascii="Times" w:eastAsia="宋体" w:hAnsi="Times" w:cs="Times New Roman"/>
                <w:b/>
                <w:bCs/>
                <w:sz w:val="20"/>
                <w:szCs w:val="20"/>
              </w:rPr>
            </w:pPr>
            <w:r>
              <w:rPr>
                <w:rFonts w:ascii="Times" w:eastAsia="宋体" w:hAnsi="Times" w:cs="Times New Roman"/>
                <w:b/>
                <w:bCs/>
                <w:sz w:val="20"/>
                <w:szCs w:val="20"/>
              </w:rPr>
              <w:t>Carrier frequency</w:t>
            </w:r>
          </w:p>
        </w:tc>
        <w:tc>
          <w:tcPr>
            <w:tcW w:w="5865" w:type="dxa"/>
            <w:tcBorders>
              <w:top w:val="single" w:sz="4" w:space="0" w:color="C9C9C9"/>
              <w:left w:val="single" w:sz="4" w:space="0" w:color="C9C9C9"/>
              <w:bottom w:val="single" w:sz="4" w:space="0" w:color="C9C9C9"/>
              <w:right w:val="single" w:sz="4" w:space="0" w:color="C9C9C9"/>
            </w:tcBorders>
            <w:shd w:val="clear" w:color="auto" w:fill="EDEDED"/>
          </w:tcPr>
          <w:p w14:paraId="3002750D" w14:textId="77777777" w:rsidR="007323A9" w:rsidRDefault="002E467D">
            <w:pPr>
              <w:spacing w:after="0" w:line="240" w:lineRule="auto"/>
              <w:rPr>
                <w:rFonts w:ascii="Times" w:eastAsia="宋体" w:hAnsi="Times" w:cs="Times New Roman"/>
                <w:sz w:val="20"/>
                <w:szCs w:val="20"/>
              </w:rPr>
            </w:pPr>
            <w:r>
              <w:rPr>
                <w:rFonts w:ascii="Times" w:eastAsia="宋体" w:hAnsi="Times" w:cs="Times New Roman"/>
                <w:sz w:val="20"/>
                <w:szCs w:val="20"/>
              </w:rPr>
              <w:t>1.6GHz</w:t>
            </w:r>
          </w:p>
        </w:tc>
      </w:tr>
      <w:tr w:rsidR="007323A9" w14:paraId="1AAF00F2" w14:textId="77777777">
        <w:tc>
          <w:tcPr>
            <w:tcW w:w="3485" w:type="dxa"/>
            <w:tcBorders>
              <w:top w:val="single" w:sz="4" w:space="0" w:color="C9C9C9"/>
              <w:left w:val="single" w:sz="4" w:space="0" w:color="C9C9C9"/>
              <w:bottom w:val="single" w:sz="4" w:space="0" w:color="C9C9C9"/>
              <w:right w:val="single" w:sz="4" w:space="0" w:color="C9C9C9"/>
            </w:tcBorders>
          </w:tcPr>
          <w:p w14:paraId="6AC0F108" w14:textId="77777777" w:rsidR="007323A9" w:rsidRDefault="002E467D">
            <w:pPr>
              <w:spacing w:after="0" w:line="240" w:lineRule="auto"/>
              <w:rPr>
                <w:rFonts w:ascii="Times" w:eastAsia="宋体" w:hAnsi="Times" w:cs="Times New Roman"/>
                <w:b/>
                <w:bCs/>
                <w:sz w:val="20"/>
                <w:szCs w:val="20"/>
              </w:rPr>
            </w:pPr>
            <w:r>
              <w:rPr>
                <w:rFonts w:ascii="Times" w:eastAsia="宋体" w:hAnsi="Times" w:cs="Times New Roman"/>
                <w:b/>
                <w:bCs/>
                <w:sz w:val="20"/>
                <w:szCs w:val="20"/>
              </w:rPr>
              <w:t>Channel model</w:t>
            </w:r>
          </w:p>
        </w:tc>
        <w:tc>
          <w:tcPr>
            <w:tcW w:w="5865" w:type="dxa"/>
            <w:tcBorders>
              <w:top w:val="single" w:sz="4" w:space="0" w:color="C9C9C9"/>
              <w:left w:val="single" w:sz="4" w:space="0" w:color="C9C9C9"/>
              <w:bottom w:val="single" w:sz="4" w:space="0" w:color="C9C9C9"/>
              <w:right w:val="single" w:sz="4" w:space="0" w:color="C9C9C9"/>
            </w:tcBorders>
          </w:tcPr>
          <w:p w14:paraId="06EBAF41" w14:textId="77777777" w:rsidR="007323A9" w:rsidRDefault="002E467D">
            <w:pPr>
              <w:spacing w:after="0" w:line="240" w:lineRule="auto"/>
              <w:rPr>
                <w:rFonts w:ascii="Times" w:eastAsia="宋体" w:hAnsi="Times" w:cs="Times New Roman"/>
                <w:sz w:val="20"/>
                <w:szCs w:val="20"/>
              </w:rPr>
            </w:pPr>
            <w:r>
              <w:rPr>
                <w:rFonts w:ascii="Times" w:eastAsia="宋体" w:hAnsi="Times" w:cs="Times New Roman"/>
                <w:sz w:val="20"/>
                <w:szCs w:val="20"/>
              </w:rPr>
              <w:t>NTN TDL-C rural, 30 degrees</w:t>
            </w:r>
          </w:p>
        </w:tc>
      </w:tr>
      <w:tr w:rsidR="007323A9" w14:paraId="73D890F9" w14:textId="77777777">
        <w:tc>
          <w:tcPr>
            <w:tcW w:w="3485" w:type="dxa"/>
            <w:tcBorders>
              <w:top w:val="single" w:sz="4" w:space="0" w:color="C9C9C9"/>
              <w:left w:val="single" w:sz="4" w:space="0" w:color="C9C9C9"/>
              <w:bottom w:val="single" w:sz="4" w:space="0" w:color="C9C9C9"/>
              <w:right w:val="single" w:sz="4" w:space="0" w:color="C9C9C9"/>
            </w:tcBorders>
            <w:shd w:val="clear" w:color="auto" w:fill="EDEDED"/>
          </w:tcPr>
          <w:p w14:paraId="46C3FD75" w14:textId="77777777" w:rsidR="007323A9" w:rsidRDefault="002E467D">
            <w:pPr>
              <w:spacing w:after="0" w:line="240" w:lineRule="auto"/>
              <w:rPr>
                <w:rFonts w:ascii="Times" w:eastAsia="宋体" w:hAnsi="Times" w:cs="Times New Roman"/>
                <w:b/>
                <w:bCs/>
                <w:sz w:val="20"/>
                <w:szCs w:val="20"/>
              </w:rPr>
            </w:pPr>
            <w:r>
              <w:rPr>
                <w:rFonts w:ascii="Times" w:eastAsia="宋体" w:hAnsi="Times" w:cs="Times New Roman"/>
                <w:b/>
                <w:bCs/>
                <w:sz w:val="20"/>
                <w:szCs w:val="20"/>
              </w:rPr>
              <w:t>Frequency error / timing drift (including XO error)</w:t>
            </w:r>
          </w:p>
        </w:tc>
        <w:tc>
          <w:tcPr>
            <w:tcW w:w="5865" w:type="dxa"/>
            <w:tcBorders>
              <w:top w:val="single" w:sz="4" w:space="0" w:color="C9C9C9"/>
              <w:left w:val="single" w:sz="4" w:space="0" w:color="C9C9C9"/>
              <w:bottom w:val="single" w:sz="4" w:space="0" w:color="C9C9C9"/>
              <w:right w:val="single" w:sz="4" w:space="0" w:color="C9C9C9"/>
            </w:tcBorders>
            <w:shd w:val="clear" w:color="auto" w:fill="EDEDED"/>
          </w:tcPr>
          <w:p w14:paraId="67DF5E86" w14:textId="77777777" w:rsidR="007323A9" w:rsidRDefault="002E467D">
            <w:pPr>
              <w:spacing w:after="0" w:line="240" w:lineRule="auto"/>
              <w:rPr>
                <w:rFonts w:ascii="Times" w:eastAsia="宋体" w:hAnsi="Times" w:cs="Times New Roman"/>
                <w:sz w:val="20"/>
                <w:szCs w:val="20"/>
              </w:rPr>
            </w:pPr>
            <w:r>
              <w:rPr>
                <w:rFonts w:ascii="Times" w:eastAsia="宋体" w:hAnsi="Times" w:cs="Times New Roman"/>
                <w:sz w:val="20"/>
                <w:szCs w:val="20"/>
              </w:rPr>
              <w:t>34 ppm for NPSS / NSSS (24ppm Doppler + 10ppm XO error)</w:t>
            </w:r>
          </w:p>
          <w:p w14:paraId="7F3A1F88" w14:textId="77777777" w:rsidR="007323A9" w:rsidRDefault="002E467D">
            <w:pPr>
              <w:spacing w:after="0" w:line="240" w:lineRule="auto"/>
              <w:rPr>
                <w:rFonts w:ascii="Times" w:eastAsia="宋体" w:hAnsi="Times" w:cs="Times New Roman"/>
                <w:sz w:val="20"/>
                <w:szCs w:val="20"/>
              </w:rPr>
            </w:pPr>
            <w:r>
              <w:rPr>
                <w:rFonts w:ascii="Times" w:eastAsia="宋体" w:hAnsi="Times" w:cs="Times New Roman"/>
                <w:sz w:val="20"/>
                <w:szCs w:val="20"/>
              </w:rPr>
              <w:t>0.1ppm for NPBCH</w:t>
            </w:r>
          </w:p>
        </w:tc>
      </w:tr>
      <w:tr w:rsidR="007323A9" w14:paraId="08E3C57A" w14:textId="77777777">
        <w:tc>
          <w:tcPr>
            <w:tcW w:w="3485" w:type="dxa"/>
            <w:tcBorders>
              <w:top w:val="single" w:sz="4" w:space="0" w:color="C9C9C9"/>
              <w:left w:val="single" w:sz="4" w:space="0" w:color="C9C9C9"/>
              <w:bottom w:val="single" w:sz="4" w:space="0" w:color="C9C9C9"/>
              <w:right w:val="single" w:sz="4" w:space="0" w:color="C9C9C9"/>
            </w:tcBorders>
          </w:tcPr>
          <w:p w14:paraId="563EA84D" w14:textId="77777777" w:rsidR="007323A9" w:rsidRDefault="002E467D">
            <w:pPr>
              <w:spacing w:after="0" w:line="240" w:lineRule="auto"/>
              <w:rPr>
                <w:rFonts w:ascii="Times" w:eastAsia="宋体" w:hAnsi="Times" w:cs="Times New Roman"/>
                <w:b/>
                <w:bCs/>
                <w:sz w:val="20"/>
                <w:szCs w:val="20"/>
              </w:rPr>
            </w:pPr>
            <w:r>
              <w:rPr>
                <w:rFonts w:ascii="Times" w:eastAsia="宋体" w:hAnsi="Times" w:cs="Times New Roman"/>
                <w:b/>
                <w:bCs/>
                <w:sz w:val="20"/>
                <w:szCs w:val="20"/>
              </w:rPr>
              <w:lastRenderedPageBreak/>
              <w:t>Variation of frequency error / variation of timing drift</w:t>
            </w:r>
          </w:p>
        </w:tc>
        <w:tc>
          <w:tcPr>
            <w:tcW w:w="5865" w:type="dxa"/>
            <w:tcBorders>
              <w:top w:val="single" w:sz="4" w:space="0" w:color="C9C9C9"/>
              <w:left w:val="single" w:sz="4" w:space="0" w:color="C9C9C9"/>
              <w:bottom w:val="single" w:sz="4" w:space="0" w:color="C9C9C9"/>
              <w:right w:val="single" w:sz="4" w:space="0" w:color="C9C9C9"/>
            </w:tcBorders>
          </w:tcPr>
          <w:p w14:paraId="3CCB77F3" w14:textId="77777777" w:rsidR="007323A9" w:rsidRDefault="002E467D">
            <w:pPr>
              <w:spacing w:after="0" w:line="240" w:lineRule="auto"/>
              <w:rPr>
                <w:rFonts w:ascii="Times" w:eastAsia="宋体" w:hAnsi="Times" w:cs="Times New Roman"/>
                <w:sz w:val="20"/>
                <w:szCs w:val="20"/>
              </w:rPr>
            </w:pPr>
            <w:r>
              <w:rPr>
                <w:rFonts w:ascii="Times" w:eastAsia="宋体" w:hAnsi="Times" w:cs="Times New Roman"/>
                <w:sz w:val="20"/>
                <w:szCs w:val="20"/>
              </w:rPr>
              <w:t>0.27ppm/s for NPSS / NSSS</w:t>
            </w:r>
          </w:p>
          <w:p w14:paraId="64C58748" w14:textId="77777777" w:rsidR="007323A9" w:rsidRDefault="002E467D">
            <w:pPr>
              <w:spacing w:after="0" w:line="240" w:lineRule="auto"/>
              <w:rPr>
                <w:rFonts w:ascii="Times" w:eastAsia="宋体" w:hAnsi="Times" w:cs="Times New Roman"/>
                <w:sz w:val="20"/>
                <w:szCs w:val="20"/>
              </w:rPr>
            </w:pPr>
            <w:r>
              <w:rPr>
                <w:rFonts w:ascii="Times" w:eastAsia="宋体" w:hAnsi="Times" w:cs="Times New Roman"/>
                <w:sz w:val="20"/>
                <w:szCs w:val="20"/>
              </w:rPr>
              <w:t>0 for NPBCH</w:t>
            </w:r>
          </w:p>
        </w:tc>
      </w:tr>
      <w:tr w:rsidR="007323A9" w14:paraId="70F1DB68" w14:textId="77777777">
        <w:tc>
          <w:tcPr>
            <w:tcW w:w="3485" w:type="dxa"/>
            <w:tcBorders>
              <w:top w:val="single" w:sz="4" w:space="0" w:color="C9C9C9"/>
              <w:left w:val="single" w:sz="4" w:space="0" w:color="C9C9C9"/>
              <w:bottom w:val="single" w:sz="4" w:space="0" w:color="C9C9C9"/>
              <w:right w:val="single" w:sz="4" w:space="0" w:color="C9C9C9"/>
            </w:tcBorders>
            <w:shd w:val="clear" w:color="auto" w:fill="EDEDED"/>
          </w:tcPr>
          <w:p w14:paraId="251B9783" w14:textId="77777777" w:rsidR="007323A9" w:rsidRDefault="002E467D">
            <w:pPr>
              <w:spacing w:after="0" w:line="240" w:lineRule="auto"/>
              <w:rPr>
                <w:rFonts w:ascii="Times" w:eastAsia="宋体" w:hAnsi="Times" w:cs="Times New Roman"/>
                <w:b/>
                <w:bCs/>
                <w:sz w:val="20"/>
                <w:szCs w:val="20"/>
              </w:rPr>
            </w:pPr>
            <w:r>
              <w:rPr>
                <w:rFonts w:ascii="Times" w:eastAsia="宋体" w:hAnsi="Times" w:cs="Times New Roman"/>
                <w:b/>
                <w:bCs/>
                <w:sz w:val="20"/>
                <w:szCs w:val="20"/>
              </w:rPr>
              <w:t>UE velocity</w:t>
            </w:r>
          </w:p>
        </w:tc>
        <w:tc>
          <w:tcPr>
            <w:tcW w:w="5865" w:type="dxa"/>
            <w:tcBorders>
              <w:top w:val="single" w:sz="4" w:space="0" w:color="C9C9C9"/>
              <w:left w:val="single" w:sz="4" w:space="0" w:color="C9C9C9"/>
              <w:bottom w:val="single" w:sz="4" w:space="0" w:color="C9C9C9"/>
              <w:right w:val="single" w:sz="4" w:space="0" w:color="C9C9C9"/>
            </w:tcBorders>
            <w:shd w:val="clear" w:color="auto" w:fill="EDEDED"/>
          </w:tcPr>
          <w:p w14:paraId="2E904D4A" w14:textId="77777777" w:rsidR="007323A9" w:rsidRDefault="002E467D">
            <w:pPr>
              <w:spacing w:after="0" w:line="240" w:lineRule="auto"/>
              <w:rPr>
                <w:rFonts w:ascii="Times" w:eastAsia="宋体" w:hAnsi="Times" w:cs="Times New Roman"/>
                <w:sz w:val="20"/>
                <w:szCs w:val="20"/>
              </w:rPr>
            </w:pPr>
            <w:r>
              <w:rPr>
                <w:rFonts w:ascii="Times" w:eastAsia="宋体" w:hAnsi="Times" w:cs="Times New Roman"/>
                <w:sz w:val="20"/>
                <w:szCs w:val="20"/>
              </w:rPr>
              <w:t>3km/h</w:t>
            </w:r>
          </w:p>
        </w:tc>
      </w:tr>
      <w:tr w:rsidR="007323A9" w14:paraId="0979268B" w14:textId="77777777">
        <w:tc>
          <w:tcPr>
            <w:tcW w:w="3485" w:type="dxa"/>
            <w:tcBorders>
              <w:top w:val="single" w:sz="4" w:space="0" w:color="C9C9C9"/>
              <w:left w:val="single" w:sz="4" w:space="0" w:color="C9C9C9"/>
              <w:bottom w:val="single" w:sz="4" w:space="0" w:color="C9C9C9"/>
              <w:right w:val="single" w:sz="4" w:space="0" w:color="C9C9C9"/>
            </w:tcBorders>
          </w:tcPr>
          <w:p w14:paraId="097B2895" w14:textId="77777777" w:rsidR="007323A9" w:rsidRDefault="002E467D">
            <w:pPr>
              <w:spacing w:after="0" w:line="240" w:lineRule="auto"/>
              <w:rPr>
                <w:rFonts w:ascii="Times" w:eastAsia="宋体" w:hAnsi="Times" w:cs="Times New Roman"/>
                <w:b/>
                <w:bCs/>
                <w:sz w:val="20"/>
                <w:szCs w:val="20"/>
              </w:rPr>
            </w:pPr>
            <w:r>
              <w:rPr>
                <w:rFonts w:ascii="Times" w:eastAsia="宋体" w:hAnsi="Times" w:cs="Times New Roman"/>
                <w:b/>
                <w:bCs/>
                <w:sz w:val="20"/>
                <w:szCs w:val="20"/>
              </w:rPr>
              <w:t>Target performance</w:t>
            </w:r>
          </w:p>
        </w:tc>
        <w:tc>
          <w:tcPr>
            <w:tcW w:w="5865" w:type="dxa"/>
            <w:tcBorders>
              <w:top w:val="single" w:sz="4" w:space="0" w:color="C9C9C9"/>
              <w:left w:val="single" w:sz="4" w:space="0" w:color="C9C9C9"/>
              <w:bottom w:val="single" w:sz="4" w:space="0" w:color="C9C9C9"/>
              <w:right w:val="single" w:sz="4" w:space="0" w:color="C9C9C9"/>
            </w:tcBorders>
          </w:tcPr>
          <w:p w14:paraId="54D0A316" w14:textId="77777777" w:rsidR="007323A9" w:rsidRDefault="002E467D">
            <w:pPr>
              <w:spacing w:after="0" w:line="240" w:lineRule="auto"/>
              <w:rPr>
                <w:rFonts w:ascii="Times" w:eastAsia="宋体" w:hAnsi="Times" w:cs="Times New Roman"/>
                <w:sz w:val="20"/>
                <w:szCs w:val="20"/>
              </w:rPr>
            </w:pPr>
            <w:r>
              <w:rPr>
                <w:rFonts w:ascii="Times" w:eastAsia="宋体" w:hAnsi="Times" w:cs="Times New Roman"/>
                <w:sz w:val="20"/>
                <w:szCs w:val="20"/>
              </w:rPr>
              <w:t>For NPSS/NSSS:</w:t>
            </w:r>
          </w:p>
          <w:p w14:paraId="630D5D5B" w14:textId="77777777" w:rsidR="007323A9" w:rsidRDefault="002E467D">
            <w:pPr>
              <w:numPr>
                <w:ilvl w:val="0"/>
                <w:numId w:val="7"/>
              </w:numPr>
              <w:overflowPunct w:val="0"/>
              <w:autoSpaceDE w:val="0"/>
              <w:autoSpaceDN w:val="0"/>
              <w:adjustRightInd w:val="0"/>
              <w:spacing w:before="100" w:beforeAutospacing="1" w:after="180" w:line="240" w:lineRule="auto"/>
              <w:contextualSpacing/>
              <w:textAlignment w:val="baseline"/>
              <w:rPr>
                <w:rFonts w:ascii="Times" w:eastAsia="Batang" w:hAnsi="Times" w:cs="Times New Roman"/>
                <w:sz w:val="20"/>
                <w:szCs w:val="20"/>
              </w:rPr>
            </w:pPr>
            <w:r>
              <w:rPr>
                <w:rFonts w:ascii="Times" w:eastAsia="Batang" w:hAnsi="Times" w:cs="Times New Roman"/>
                <w:sz w:val="20"/>
                <w:szCs w:val="20"/>
              </w:rPr>
              <w:t>99% detection probability with 0.1% false alarm rate</w:t>
            </w:r>
          </w:p>
          <w:p w14:paraId="12C34826" w14:textId="77777777" w:rsidR="007323A9" w:rsidRDefault="002E467D">
            <w:pPr>
              <w:numPr>
                <w:ilvl w:val="0"/>
                <w:numId w:val="7"/>
              </w:numPr>
              <w:overflowPunct w:val="0"/>
              <w:autoSpaceDE w:val="0"/>
              <w:autoSpaceDN w:val="0"/>
              <w:adjustRightInd w:val="0"/>
              <w:spacing w:before="100" w:beforeAutospacing="1" w:after="180" w:line="240" w:lineRule="auto"/>
              <w:contextualSpacing/>
              <w:textAlignment w:val="baseline"/>
              <w:rPr>
                <w:rFonts w:ascii="Times" w:eastAsia="Batang" w:hAnsi="Times" w:cs="Times New Roman"/>
                <w:sz w:val="20"/>
                <w:szCs w:val="20"/>
              </w:rPr>
            </w:pPr>
            <w:r>
              <w:rPr>
                <w:rFonts w:ascii="Times" w:eastAsia="Batang" w:hAnsi="Times" w:cs="Times New Roman"/>
                <w:sz w:val="20"/>
                <w:szCs w:val="20"/>
              </w:rPr>
              <w:t>FFS: How to define correct detection, including successful timing / frequency estimation / cell ID detection.</w:t>
            </w:r>
          </w:p>
          <w:p w14:paraId="68B39658" w14:textId="77777777" w:rsidR="007323A9" w:rsidRDefault="002E467D">
            <w:pPr>
              <w:spacing w:after="0" w:line="240" w:lineRule="auto"/>
              <w:rPr>
                <w:rFonts w:ascii="Times" w:eastAsia="宋体" w:hAnsi="Times" w:cs="Times New Roman"/>
                <w:sz w:val="20"/>
                <w:szCs w:val="20"/>
              </w:rPr>
            </w:pPr>
            <w:r>
              <w:rPr>
                <w:rFonts w:ascii="Times" w:eastAsia="宋体" w:hAnsi="Times" w:cs="Times New Roman"/>
                <w:sz w:val="20"/>
                <w:szCs w:val="20"/>
              </w:rPr>
              <w:t>For NPBCH:</w:t>
            </w:r>
          </w:p>
          <w:p w14:paraId="4C9BA52E" w14:textId="77777777" w:rsidR="007323A9" w:rsidRDefault="002E467D">
            <w:pPr>
              <w:numPr>
                <w:ilvl w:val="0"/>
                <w:numId w:val="7"/>
              </w:numPr>
              <w:overflowPunct w:val="0"/>
              <w:autoSpaceDE w:val="0"/>
              <w:autoSpaceDN w:val="0"/>
              <w:adjustRightInd w:val="0"/>
              <w:spacing w:before="100" w:beforeAutospacing="1" w:after="180" w:line="240" w:lineRule="auto"/>
              <w:contextualSpacing/>
              <w:textAlignment w:val="baseline"/>
              <w:rPr>
                <w:rFonts w:ascii="Times" w:eastAsia="Batang" w:hAnsi="Times" w:cs="Times New Roman"/>
                <w:sz w:val="20"/>
                <w:szCs w:val="20"/>
              </w:rPr>
            </w:pPr>
            <w:r>
              <w:rPr>
                <w:rFonts w:ascii="Times" w:eastAsia="Batang" w:hAnsi="Times" w:cs="Times New Roman"/>
                <w:sz w:val="20"/>
                <w:szCs w:val="20"/>
              </w:rPr>
              <w:t>1% BLER</w:t>
            </w:r>
          </w:p>
          <w:p w14:paraId="0A1CAF2E" w14:textId="77777777" w:rsidR="007323A9" w:rsidRDefault="002E467D">
            <w:pPr>
              <w:spacing w:after="0" w:line="240" w:lineRule="auto"/>
              <w:rPr>
                <w:rFonts w:ascii="Times" w:eastAsia="Batang" w:hAnsi="Times" w:cs="Times New Roman"/>
                <w:sz w:val="20"/>
                <w:szCs w:val="20"/>
              </w:rPr>
            </w:pPr>
            <w:r>
              <w:rPr>
                <w:rFonts w:ascii="Times" w:eastAsia="Batang" w:hAnsi="Times" w:cs="Times New Roman"/>
                <w:sz w:val="20"/>
                <w:szCs w:val="20"/>
              </w:rPr>
              <w:t>For the channels / signals above, acquisition delay shall be reported for the corresponding detection probability</w:t>
            </w:r>
          </w:p>
        </w:tc>
      </w:tr>
      <w:tr w:rsidR="007323A9" w14:paraId="3B5D26F7" w14:textId="77777777">
        <w:tc>
          <w:tcPr>
            <w:tcW w:w="3485" w:type="dxa"/>
            <w:tcBorders>
              <w:top w:val="single" w:sz="4" w:space="0" w:color="C9C9C9"/>
              <w:left w:val="single" w:sz="4" w:space="0" w:color="C9C9C9"/>
              <w:bottom w:val="single" w:sz="4" w:space="0" w:color="C9C9C9"/>
              <w:right w:val="single" w:sz="4" w:space="0" w:color="C9C9C9"/>
            </w:tcBorders>
            <w:shd w:val="clear" w:color="auto" w:fill="EDEDED"/>
          </w:tcPr>
          <w:p w14:paraId="07C86A22" w14:textId="77777777" w:rsidR="007323A9" w:rsidRDefault="002E467D">
            <w:pPr>
              <w:spacing w:after="0" w:line="240" w:lineRule="auto"/>
              <w:rPr>
                <w:rFonts w:ascii="Times" w:eastAsia="宋体" w:hAnsi="Times" w:cs="Times New Roman"/>
                <w:b/>
                <w:bCs/>
                <w:sz w:val="20"/>
                <w:szCs w:val="20"/>
              </w:rPr>
            </w:pPr>
            <w:r>
              <w:rPr>
                <w:rFonts w:ascii="Times" w:eastAsia="宋体" w:hAnsi="Times" w:cs="Times New Roman"/>
                <w:b/>
                <w:bCs/>
                <w:sz w:val="20"/>
                <w:szCs w:val="20"/>
              </w:rPr>
              <w:t>Other assumptions (e.g. combining length, frequency error hypothesis, etc.)</w:t>
            </w:r>
          </w:p>
        </w:tc>
        <w:tc>
          <w:tcPr>
            <w:tcW w:w="5865" w:type="dxa"/>
            <w:tcBorders>
              <w:top w:val="single" w:sz="4" w:space="0" w:color="C9C9C9"/>
              <w:left w:val="single" w:sz="4" w:space="0" w:color="C9C9C9"/>
              <w:bottom w:val="single" w:sz="4" w:space="0" w:color="C9C9C9"/>
              <w:right w:val="single" w:sz="4" w:space="0" w:color="C9C9C9"/>
            </w:tcBorders>
            <w:shd w:val="clear" w:color="auto" w:fill="EDEDED"/>
          </w:tcPr>
          <w:p w14:paraId="2E9C4057" w14:textId="77777777" w:rsidR="007323A9" w:rsidRDefault="002E467D">
            <w:pPr>
              <w:spacing w:after="0" w:line="240" w:lineRule="auto"/>
              <w:rPr>
                <w:rFonts w:ascii="Times" w:eastAsia="宋体" w:hAnsi="Times" w:cs="Times New Roman"/>
                <w:sz w:val="20"/>
                <w:szCs w:val="20"/>
              </w:rPr>
            </w:pPr>
            <w:r>
              <w:rPr>
                <w:rFonts w:ascii="Times" w:eastAsia="宋体" w:hAnsi="Times" w:cs="Times New Roman"/>
                <w:sz w:val="20"/>
                <w:szCs w:val="20"/>
              </w:rPr>
              <w:t>To be reported and justified by companies</w:t>
            </w:r>
          </w:p>
        </w:tc>
      </w:tr>
    </w:tbl>
    <w:p w14:paraId="7FACB801" w14:textId="6119D330" w:rsidR="007323A9" w:rsidRDefault="002E467D">
      <w:pPr>
        <w:pStyle w:val="a3"/>
      </w:pPr>
      <w:bookmarkStart w:id="10" w:name="_Ref181018517"/>
      <w:r>
        <w:t xml:space="preserve">Table </w:t>
      </w:r>
      <w:r>
        <w:fldChar w:fldCharType="begin"/>
      </w:r>
      <w:r>
        <w:instrText xml:space="preserve"> SEQ Table \* ARABIC </w:instrText>
      </w:r>
      <w:r>
        <w:fldChar w:fldCharType="separate"/>
      </w:r>
      <w:r w:rsidR="006B224E">
        <w:rPr>
          <w:noProof/>
        </w:rPr>
        <w:t>3</w:t>
      </w:r>
      <w:r>
        <w:fldChar w:fldCharType="end"/>
      </w:r>
      <w:bookmarkEnd w:id="10"/>
      <w:r>
        <w:t xml:space="preserve"> Additional simulation assumptions for NPSS/NSSS/NPBCH</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3485"/>
        <w:gridCol w:w="5865"/>
      </w:tblGrid>
      <w:tr w:rsidR="007323A9" w14:paraId="1F68A71D" w14:textId="77777777">
        <w:tc>
          <w:tcPr>
            <w:tcW w:w="3485" w:type="dxa"/>
            <w:tcBorders>
              <w:top w:val="single" w:sz="4" w:space="0" w:color="A5A5A5"/>
              <w:left w:val="single" w:sz="4" w:space="0" w:color="A5A5A5"/>
              <w:bottom w:val="single" w:sz="4" w:space="0" w:color="A5A5A5"/>
              <w:right w:val="nil"/>
            </w:tcBorders>
            <w:shd w:val="clear" w:color="auto" w:fill="A5A5A5"/>
          </w:tcPr>
          <w:p w14:paraId="201BFC3F" w14:textId="77777777" w:rsidR="007323A9" w:rsidRDefault="002E467D">
            <w:pPr>
              <w:spacing w:after="0" w:line="240" w:lineRule="auto"/>
              <w:rPr>
                <w:rFonts w:ascii="Times" w:eastAsia="宋体" w:hAnsi="Times" w:cs="Times New Roman"/>
                <w:b/>
                <w:bCs/>
                <w:color w:val="FFFFFF"/>
                <w:sz w:val="20"/>
                <w:szCs w:val="20"/>
              </w:rPr>
            </w:pPr>
            <w:r>
              <w:rPr>
                <w:rFonts w:ascii="Times" w:eastAsia="宋体" w:hAnsi="Times" w:cs="Times New Roman"/>
                <w:b/>
                <w:bCs/>
                <w:color w:val="FFFFFF"/>
                <w:sz w:val="20"/>
                <w:szCs w:val="20"/>
              </w:rPr>
              <w:t>Parameter</w:t>
            </w:r>
          </w:p>
        </w:tc>
        <w:tc>
          <w:tcPr>
            <w:tcW w:w="5865" w:type="dxa"/>
            <w:tcBorders>
              <w:top w:val="single" w:sz="4" w:space="0" w:color="A5A5A5"/>
              <w:left w:val="nil"/>
              <w:bottom w:val="single" w:sz="4" w:space="0" w:color="A5A5A5"/>
              <w:right w:val="single" w:sz="4" w:space="0" w:color="A5A5A5"/>
            </w:tcBorders>
            <w:shd w:val="clear" w:color="auto" w:fill="A5A5A5"/>
          </w:tcPr>
          <w:p w14:paraId="6CA8B65B" w14:textId="77777777" w:rsidR="007323A9" w:rsidRDefault="002E467D">
            <w:pPr>
              <w:spacing w:after="0" w:line="240" w:lineRule="auto"/>
              <w:rPr>
                <w:rFonts w:ascii="Times" w:eastAsia="宋体" w:hAnsi="Times" w:cs="Times New Roman"/>
                <w:b/>
                <w:bCs/>
                <w:color w:val="FFFFFF"/>
                <w:sz w:val="20"/>
                <w:szCs w:val="20"/>
              </w:rPr>
            </w:pPr>
            <w:r>
              <w:rPr>
                <w:rFonts w:ascii="Times" w:eastAsia="宋体" w:hAnsi="Times" w:cs="Times New Roman"/>
                <w:b/>
                <w:bCs/>
                <w:color w:val="FFFFFF"/>
                <w:sz w:val="20"/>
                <w:szCs w:val="20"/>
              </w:rPr>
              <w:t>Value</w:t>
            </w:r>
          </w:p>
        </w:tc>
      </w:tr>
      <w:tr w:rsidR="007323A9" w14:paraId="79CF1018" w14:textId="77777777">
        <w:tc>
          <w:tcPr>
            <w:tcW w:w="3485" w:type="dxa"/>
            <w:tcBorders>
              <w:top w:val="single" w:sz="4" w:space="0" w:color="C9C9C9"/>
              <w:left w:val="single" w:sz="4" w:space="0" w:color="C9C9C9"/>
              <w:bottom w:val="single" w:sz="4" w:space="0" w:color="C9C9C9"/>
              <w:right w:val="single" w:sz="4" w:space="0" w:color="C9C9C9"/>
            </w:tcBorders>
            <w:shd w:val="clear" w:color="auto" w:fill="EDEDED"/>
          </w:tcPr>
          <w:p w14:paraId="0CDFC64D" w14:textId="77777777" w:rsidR="007323A9" w:rsidRDefault="002E467D">
            <w:pPr>
              <w:spacing w:after="0" w:line="240" w:lineRule="auto"/>
              <w:rPr>
                <w:rFonts w:ascii="Times" w:eastAsia="宋体" w:hAnsi="Times" w:cs="Times New Roman"/>
                <w:b/>
                <w:bCs/>
                <w:sz w:val="20"/>
                <w:szCs w:val="20"/>
              </w:rPr>
            </w:pPr>
            <w:r>
              <w:rPr>
                <w:rFonts w:ascii="Times" w:eastAsia="宋体" w:hAnsi="Times" w:cs="Times New Roman"/>
                <w:b/>
                <w:bCs/>
                <w:sz w:val="20"/>
                <w:szCs w:val="20"/>
              </w:rPr>
              <w:t>Definition of correct detection</w:t>
            </w:r>
          </w:p>
        </w:tc>
        <w:tc>
          <w:tcPr>
            <w:tcW w:w="5865" w:type="dxa"/>
            <w:tcBorders>
              <w:top w:val="single" w:sz="4" w:space="0" w:color="C9C9C9"/>
              <w:left w:val="single" w:sz="4" w:space="0" w:color="C9C9C9"/>
              <w:bottom w:val="single" w:sz="4" w:space="0" w:color="C9C9C9"/>
              <w:right w:val="single" w:sz="4" w:space="0" w:color="C9C9C9"/>
            </w:tcBorders>
            <w:shd w:val="clear" w:color="auto" w:fill="EDEDED"/>
          </w:tcPr>
          <w:p w14:paraId="7FC72560" w14:textId="77777777" w:rsidR="007323A9" w:rsidRDefault="002E467D">
            <w:pPr>
              <w:spacing w:after="0" w:line="240" w:lineRule="auto"/>
              <w:rPr>
                <w:rFonts w:ascii="Times" w:eastAsia="宋体" w:hAnsi="Times" w:cs="Times New Roman"/>
                <w:sz w:val="20"/>
                <w:szCs w:val="20"/>
              </w:rPr>
            </w:pPr>
            <w:r>
              <w:rPr>
                <w:rFonts w:ascii="Times" w:eastAsia="宋体" w:hAnsi="Times" w:cs="Times New Roman"/>
                <w:sz w:val="20"/>
                <w:szCs w:val="20"/>
              </w:rPr>
              <w:t>For NPSS: timing error within [-80Ts, 80Ts]</w:t>
            </w:r>
          </w:p>
          <w:p w14:paraId="15F1D6ED" w14:textId="77777777" w:rsidR="007323A9" w:rsidRDefault="002E467D">
            <w:pPr>
              <w:spacing w:after="0" w:line="240" w:lineRule="auto"/>
              <w:rPr>
                <w:rFonts w:ascii="Times" w:eastAsia="宋体" w:hAnsi="Times" w:cs="Times New Roman"/>
                <w:sz w:val="20"/>
                <w:szCs w:val="20"/>
              </w:rPr>
            </w:pPr>
            <w:r>
              <w:rPr>
                <w:rFonts w:ascii="Times" w:eastAsia="宋体" w:hAnsi="Times" w:cs="Times New Roman" w:hint="eastAsia"/>
                <w:sz w:val="20"/>
                <w:szCs w:val="20"/>
              </w:rPr>
              <w:t>F</w:t>
            </w:r>
            <w:r>
              <w:rPr>
                <w:rFonts w:ascii="Times" w:eastAsia="宋体" w:hAnsi="Times" w:cs="Times New Roman"/>
                <w:sz w:val="20"/>
                <w:szCs w:val="20"/>
              </w:rPr>
              <w:t>or NSSS: correct detection of cell ID and SFN</w:t>
            </w:r>
          </w:p>
        </w:tc>
      </w:tr>
      <w:tr w:rsidR="007323A9" w14:paraId="789FC6F9" w14:textId="77777777">
        <w:tc>
          <w:tcPr>
            <w:tcW w:w="3485" w:type="dxa"/>
            <w:tcBorders>
              <w:top w:val="single" w:sz="4" w:space="0" w:color="C9C9C9"/>
              <w:left w:val="single" w:sz="4" w:space="0" w:color="C9C9C9"/>
              <w:bottom w:val="single" w:sz="4" w:space="0" w:color="C9C9C9"/>
              <w:right w:val="single" w:sz="4" w:space="0" w:color="C9C9C9"/>
            </w:tcBorders>
          </w:tcPr>
          <w:p w14:paraId="17A96C4C" w14:textId="77777777" w:rsidR="007323A9" w:rsidRDefault="002E467D">
            <w:pPr>
              <w:spacing w:after="0" w:line="240" w:lineRule="auto"/>
              <w:rPr>
                <w:rFonts w:ascii="Times" w:eastAsia="宋体" w:hAnsi="Times" w:cs="Times New Roman"/>
                <w:b/>
                <w:bCs/>
                <w:sz w:val="20"/>
                <w:szCs w:val="20"/>
              </w:rPr>
            </w:pPr>
            <w:r>
              <w:rPr>
                <w:rFonts w:ascii="Times" w:eastAsia="宋体" w:hAnsi="Times" w:cs="Times New Roman"/>
                <w:b/>
                <w:bCs/>
                <w:sz w:val="20"/>
                <w:szCs w:val="20"/>
              </w:rPr>
              <w:t>Combining</w:t>
            </w:r>
          </w:p>
        </w:tc>
        <w:tc>
          <w:tcPr>
            <w:tcW w:w="5865" w:type="dxa"/>
            <w:tcBorders>
              <w:top w:val="single" w:sz="4" w:space="0" w:color="C9C9C9"/>
              <w:left w:val="single" w:sz="4" w:space="0" w:color="C9C9C9"/>
              <w:bottom w:val="single" w:sz="4" w:space="0" w:color="C9C9C9"/>
              <w:right w:val="single" w:sz="4" w:space="0" w:color="C9C9C9"/>
            </w:tcBorders>
          </w:tcPr>
          <w:p w14:paraId="59AC5196" w14:textId="77777777" w:rsidR="007323A9" w:rsidRDefault="002E467D">
            <w:pPr>
              <w:spacing w:after="0" w:line="240" w:lineRule="auto"/>
              <w:rPr>
                <w:rFonts w:ascii="Times" w:eastAsia="宋体" w:hAnsi="Times" w:cs="Times New Roman"/>
                <w:sz w:val="20"/>
                <w:szCs w:val="20"/>
              </w:rPr>
            </w:pPr>
            <w:r>
              <w:rPr>
                <w:rFonts w:ascii="Times" w:eastAsia="宋体" w:hAnsi="Times" w:cs="Times New Roman" w:hint="eastAsia"/>
                <w:sz w:val="20"/>
                <w:szCs w:val="20"/>
              </w:rPr>
              <w:t>F</w:t>
            </w:r>
            <w:r>
              <w:rPr>
                <w:rFonts w:ascii="Times" w:eastAsia="宋体" w:hAnsi="Times" w:cs="Times New Roman"/>
                <w:sz w:val="20"/>
                <w:szCs w:val="20"/>
              </w:rPr>
              <w:t>or NPSS: 1-NPSS, 2-NPSS with 90ms periodicity</w:t>
            </w:r>
          </w:p>
          <w:p w14:paraId="42C2C740" w14:textId="77777777" w:rsidR="007323A9" w:rsidRDefault="002E467D">
            <w:pPr>
              <w:spacing w:after="0" w:line="240" w:lineRule="auto"/>
              <w:rPr>
                <w:rFonts w:ascii="Times" w:eastAsia="宋体" w:hAnsi="Times" w:cs="Times New Roman"/>
                <w:sz w:val="20"/>
                <w:szCs w:val="20"/>
              </w:rPr>
            </w:pPr>
            <w:r>
              <w:rPr>
                <w:rFonts w:ascii="Times" w:eastAsia="宋体" w:hAnsi="Times" w:cs="Times New Roman" w:hint="eastAsia"/>
                <w:sz w:val="20"/>
                <w:szCs w:val="20"/>
              </w:rPr>
              <w:t>F</w:t>
            </w:r>
            <w:r>
              <w:rPr>
                <w:rFonts w:ascii="Times" w:eastAsia="宋体" w:hAnsi="Times" w:cs="Times New Roman"/>
                <w:sz w:val="20"/>
                <w:szCs w:val="20"/>
              </w:rPr>
              <w:t>or NSSS: 1-NSSS</w:t>
            </w:r>
          </w:p>
          <w:p w14:paraId="4562C156" w14:textId="77777777" w:rsidR="007323A9" w:rsidRDefault="002E467D">
            <w:pPr>
              <w:spacing w:after="0" w:line="240" w:lineRule="auto"/>
              <w:rPr>
                <w:rFonts w:ascii="Times" w:eastAsia="宋体" w:hAnsi="Times" w:cs="Times New Roman"/>
                <w:sz w:val="20"/>
                <w:szCs w:val="20"/>
              </w:rPr>
            </w:pPr>
            <w:r>
              <w:rPr>
                <w:rFonts w:ascii="Times" w:eastAsia="宋体" w:hAnsi="Times" w:cs="Times New Roman" w:hint="eastAsia"/>
                <w:sz w:val="20"/>
                <w:szCs w:val="20"/>
              </w:rPr>
              <w:t>F</w:t>
            </w:r>
            <w:r>
              <w:rPr>
                <w:rFonts w:ascii="Times" w:eastAsia="宋体" w:hAnsi="Times" w:cs="Times New Roman"/>
                <w:sz w:val="20"/>
                <w:szCs w:val="20"/>
              </w:rPr>
              <w:t>or NPBCH: available subframes (i.e., MIB-NB subframes falling in the configured DL consecutive subframes in TDD pattern) within 80ms/160ms/320ms/640ms</w:t>
            </w:r>
          </w:p>
        </w:tc>
      </w:tr>
      <w:tr w:rsidR="007323A9" w14:paraId="05FAE22E" w14:textId="77777777">
        <w:tc>
          <w:tcPr>
            <w:tcW w:w="3485" w:type="dxa"/>
            <w:tcBorders>
              <w:top w:val="single" w:sz="4" w:space="0" w:color="C9C9C9"/>
              <w:left w:val="single" w:sz="4" w:space="0" w:color="C9C9C9"/>
              <w:bottom w:val="single" w:sz="4" w:space="0" w:color="C9C9C9"/>
              <w:right w:val="single" w:sz="4" w:space="0" w:color="C9C9C9"/>
            </w:tcBorders>
            <w:shd w:val="clear" w:color="auto" w:fill="EDEDED"/>
          </w:tcPr>
          <w:p w14:paraId="24A12A48" w14:textId="77777777" w:rsidR="007323A9" w:rsidRDefault="002E467D">
            <w:pPr>
              <w:spacing w:after="0" w:line="240" w:lineRule="auto"/>
              <w:rPr>
                <w:rFonts w:ascii="Times" w:eastAsia="宋体" w:hAnsi="Times" w:cs="Times New Roman"/>
                <w:b/>
                <w:bCs/>
                <w:sz w:val="20"/>
                <w:szCs w:val="20"/>
              </w:rPr>
            </w:pPr>
            <w:r>
              <w:rPr>
                <w:rFonts w:ascii="Times" w:eastAsia="宋体" w:hAnsi="Times" w:cs="Times New Roman"/>
                <w:b/>
                <w:bCs/>
                <w:sz w:val="20"/>
                <w:szCs w:val="20"/>
              </w:rPr>
              <w:t>Frequency error hypothesis</w:t>
            </w:r>
          </w:p>
        </w:tc>
        <w:tc>
          <w:tcPr>
            <w:tcW w:w="5865" w:type="dxa"/>
            <w:tcBorders>
              <w:top w:val="single" w:sz="4" w:space="0" w:color="C9C9C9"/>
              <w:left w:val="single" w:sz="4" w:space="0" w:color="C9C9C9"/>
              <w:bottom w:val="single" w:sz="4" w:space="0" w:color="C9C9C9"/>
              <w:right w:val="single" w:sz="4" w:space="0" w:color="C9C9C9"/>
            </w:tcBorders>
            <w:shd w:val="clear" w:color="auto" w:fill="EDEDED"/>
          </w:tcPr>
          <w:p w14:paraId="55DFCE51" w14:textId="77777777" w:rsidR="007323A9" w:rsidRDefault="002E467D">
            <w:pPr>
              <w:spacing w:after="0" w:line="240" w:lineRule="auto"/>
              <w:rPr>
                <w:rFonts w:ascii="Times" w:eastAsia="宋体" w:hAnsi="Times" w:cs="Times New Roman"/>
                <w:sz w:val="20"/>
                <w:szCs w:val="20"/>
              </w:rPr>
            </w:pPr>
            <w:r>
              <w:rPr>
                <w:rFonts w:ascii="Times" w:eastAsia="宋体" w:hAnsi="Times" w:cs="Times New Roman"/>
                <w:sz w:val="20"/>
                <w:szCs w:val="20"/>
              </w:rPr>
              <w:t>Multiple hypothesis for NPSS with 10kHz interval</w:t>
            </w:r>
          </w:p>
        </w:tc>
      </w:tr>
      <w:tr w:rsidR="007323A9" w14:paraId="7EA28FA4" w14:textId="77777777">
        <w:tc>
          <w:tcPr>
            <w:tcW w:w="3485" w:type="dxa"/>
            <w:tcBorders>
              <w:top w:val="single" w:sz="4" w:space="0" w:color="C9C9C9"/>
              <w:left w:val="single" w:sz="4" w:space="0" w:color="C9C9C9"/>
              <w:bottom w:val="single" w:sz="4" w:space="0" w:color="C9C9C9"/>
              <w:right w:val="single" w:sz="4" w:space="0" w:color="C9C9C9"/>
            </w:tcBorders>
            <w:shd w:val="clear" w:color="auto" w:fill="EDEDED"/>
          </w:tcPr>
          <w:p w14:paraId="04C3AFA5" w14:textId="77777777" w:rsidR="007323A9" w:rsidRDefault="002E467D">
            <w:pPr>
              <w:spacing w:after="0" w:line="240" w:lineRule="auto"/>
              <w:rPr>
                <w:rFonts w:ascii="Times" w:eastAsia="宋体" w:hAnsi="Times" w:cs="Times New Roman"/>
                <w:b/>
                <w:bCs/>
                <w:sz w:val="20"/>
                <w:szCs w:val="20"/>
              </w:rPr>
            </w:pPr>
            <w:r>
              <w:rPr>
                <w:rFonts w:ascii="Times" w:eastAsia="宋体" w:hAnsi="Times" w:cs="Times New Roman" w:hint="eastAsia"/>
                <w:b/>
                <w:bCs/>
                <w:sz w:val="20"/>
                <w:szCs w:val="20"/>
              </w:rPr>
              <w:t>T</w:t>
            </w:r>
            <w:r>
              <w:rPr>
                <w:rFonts w:ascii="Times" w:eastAsia="宋体" w:hAnsi="Times" w:cs="Times New Roman"/>
                <w:b/>
                <w:bCs/>
                <w:sz w:val="20"/>
                <w:szCs w:val="20"/>
              </w:rPr>
              <w:t>O and FO for NSSS</w:t>
            </w:r>
          </w:p>
        </w:tc>
        <w:tc>
          <w:tcPr>
            <w:tcW w:w="5865" w:type="dxa"/>
            <w:tcBorders>
              <w:top w:val="single" w:sz="4" w:space="0" w:color="C9C9C9"/>
              <w:left w:val="single" w:sz="4" w:space="0" w:color="C9C9C9"/>
              <w:bottom w:val="single" w:sz="4" w:space="0" w:color="C9C9C9"/>
              <w:right w:val="single" w:sz="4" w:space="0" w:color="C9C9C9"/>
            </w:tcBorders>
            <w:shd w:val="clear" w:color="auto" w:fill="EDEDED"/>
          </w:tcPr>
          <w:p w14:paraId="6235F181" w14:textId="77777777" w:rsidR="007323A9" w:rsidRDefault="002E467D">
            <w:pPr>
              <w:spacing w:after="0" w:line="240" w:lineRule="auto"/>
              <w:rPr>
                <w:rFonts w:ascii="Times" w:eastAsia="宋体" w:hAnsi="Times" w:cs="Times New Roman"/>
                <w:sz w:val="20"/>
                <w:szCs w:val="20"/>
              </w:rPr>
            </w:pPr>
            <w:r>
              <w:rPr>
                <w:rFonts w:ascii="Times" w:eastAsia="宋体" w:hAnsi="Times" w:cs="Times New Roman" w:hint="eastAsia"/>
                <w:sz w:val="20"/>
                <w:szCs w:val="20"/>
              </w:rPr>
              <w:t>T</w:t>
            </w:r>
            <w:r>
              <w:rPr>
                <w:rFonts w:ascii="Times" w:eastAsia="宋体" w:hAnsi="Times" w:cs="Times New Roman"/>
                <w:sz w:val="20"/>
                <w:szCs w:val="20"/>
              </w:rPr>
              <w:t>O [-80Ts, 80Ts]</w:t>
            </w:r>
          </w:p>
          <w:p w14:paraId="4A7ED447" w14:textId="77777777" w:rsidR="007323A9" w:rsidRDefault="002E467D">
            <w:pPr>
              <w:spacing w:after="0" w:line="240" w:lineRule="auto"/>
              <w:rPr>
                <w:rFonts w:ascii="Times" w:eastAsia="宋体" w:hAnsi="Times" w:cs="Times New Roman"/>
                <w:sz w:val="20"/>
                <w:szCs w:val="20"/>
              </w:rPr>
            </w:pPr>
            <w:r>
              <w:rPr>
                <w:rFonts w:ascii="Times" w:eastAsia="宋体" w:hAnsi="Times" w:cs="Times New Roman" w:hint="eastAsia"/>
                <w:sz w:val="20"/>
                <w:szCs w:val="20"/>
              </w:rPr>
              <w:t>F</w:t>
            </w:r>
            <w:r>
              <w:rPr>
                <w:rFonts w:ascii="Times" w:eastAsia="宋体" w:hAnsi="Times" w:cs="Times New Roman"/>
                <w:sz w:val="20"/>
                <w:szCs w:val="20"/>
              </w:rPr>
              <w:t>O [-0.1ppm, 0.1ppm]</w:t>
            </w:r>
          </w:p>
        </w:tc>
      </w:tr>
    </w:tbl>
    <w:p w14:paraId="3D6D7D57" w14:textId="77777777" w:rsidR="007323A9" w:rsidRDefault="002E467D" w:rsidP="004E0F33">
      <w:pPr>
        <w:pStyle w:val="2"/>
        <w:numPr>
          <w:ilvl w:val="1"/>
          <w:numId w:val="3"/>
        </w:numPr>
        <w:spacing w:before="120" w:after="120" w:line="240" w:lineRule="auto"/>
        <w:rPr>
          <w:rFonts w:cs="Times New Roman"/>
          <w:bCs/>
          <w:sz w:val="20"/>
          <w:szCs w:val="20"/>
        </w:rPr>
      </w:pPr>
      <w:r>
        <w:rPr>
          <w:rFonts w:cs="Times New Roman"/>
          <w:bCs/>
          <w:sz w:val="20"/>
          <w:szCs w:val="20"/>
        </w:rPr>
        <w:t>NPSS simulation</w:t>
      </w:r>
    </w:p>
    <w:p w14:paraId="2C6E48B3" w14:textId="47A1436B" w:rsidR="007323A9" w:rsidRDefault="002E467D">
      <w:pPr>
        <w:spacing w:before="120" w:after="120" w:line="240" w:lineRule="auto"/>
        <w:jc w:val="both"/>
        <w:rPr>
          <w:rFonts w:ascii="Times New Roman" w:hAnsi="Times New Roman" w:cs="Times New Roman"/>
          <w:sz w:val="20"/>
          <w:szCs w:val="20"/>
        </w:rPr>
      </w:pPr>
      <w:bookmarkStart w:id="11" w:name="_Hlk181023627"/>
      <w:r>
        <w:rPr>
          <w:rFonts w:ascii="Times New Roman" w:eastAsia="宋体" w:hAnsi="Times New Roman" w:cs="Times New Roman"/>
          <w:sz w:val="20"/>
        </w:rPr>
        <w:t xml:space="preserve">The simulation results for NPSS are as illustrated in </w:t>
      </w:r>
      <w:r>
        <w:rPr>
          <w:rFonts w:ascii="Times New Roman" w:eastAsia="宋体" w:hAnsi="Times New Roman" w:cs="Times New Roman"/>
          <w:sz w:val="20"/>
        </w:rPr>
        <w:fldChar w:fldCharType="begin"/>
      </w:r>
      <w:r>
        <w:rPr>
          <w:rFonts w:ascii="Times New Roman" w:eastAsia="宋体" w:hAnsi="Times New Roman" w:cs="Times New Roman"/>
          <w:sz w:val="20"/>
        </w:rPr>
        <w:instrText xml:space="preserve"> REF _Ref177881517 \h  \* MERGEFORMAT </w:instrText>
      </w:r>
      <w:r>
        <w:rPr>
          <w:rFonts w:ascii="Times New Roman" w:eastAsia="宋体" w:hAnsi="Times New Roman" w:cs="Times New Roman"/>
          <w:sz w:val="20"/>
        </w:rPr>
      </w:r>
      <w:r>
        <w:rPr>
          <w:rFonts w:ascii="Times New Roman" w:eastAsia="宋体" w:hAnsi="Times New Roman" w:cs="Times New Roman"/>
          <w:sz w:val="20"/>
        </w:rPr>
        <w:fldChar w:fldCharType="separate"/>
      </w:r>
      <w:r w:rsidR="006B224E" w:rsidRPr="006B224E">
        <w:rPr>
          <w:rFonts w:ascii="Times New Roman" w:eastAsia="宋体" w:hAnsi="Times New Roman" w:cs="Times New Roman"/>
          <w:sz w:val="20"/>
        </w:rPr>
        <w:t>Figure 7</w:t>
      </w:r>
      <w:r>
        <w:rPr>
          <w:rFonts w:ascii="Times New Roman" w:eastAsia="宋体" w:hAnsi="Times New Roman" w:cs="Times New Roman"/>
          <w:sz w:val="20"/>
        </w:rPr>
        <w:fldChar w:fldCharType="end"/>
      </w:r>
      <w:r>
        <w:rPr>
          <w:rFonts w:ascii="Times New Roman" w:eastAsia="宋体" w:hAnsi="Times New Roman" w:cs="Times New Roman"/>
          <w:sz w:val="20"/>
        </w:rPr>
        <w:t>. The margin of NPSS detection performance and link budget</w:t>
      </w:r>
      <w:r>
        <w:rPr>
          <w:rFonts w:ascii="Times New Roman" w:hAnsi="Times New Roman" w:cs="Times New Roman"/>
          <w:sz w:val="20"/>
          <w:szCs w:val="20"/>
        </w:rPr>
        <w:t xml:space="preserve"> </w:t>
      </w:r>
      <w:r>
        <w:rPr>
          <w:rFonts w:ascii="Times New Roman" w:eastAsia="宋体" w:hAnsi="Times New Roman" w:cs="Times New Roman"/>
          <w:sz w:val="20"/>
        </w:rPr>
        <w:t xml:space="preserve">are listed in </w:t>
      </w:r>
      <w:r>
        <w:rPr>
          <w:rFonts w:ascii="Times New Roman" w:eastAsia="宋体" w:hAnsi="Times New Roman" w:cs="Times New Roman"/>
          <w:sz w:val="20"/>
        </w:rPr>
        <w:fldChar w:fldCharType="begin"/>
      </w:r>
      <w:r>
        <w:rPr>
          <w:rFonts w:ascii="Times New Roman" w:eastAsia="宋体" w:hAnsi="Times New Roman" w:cs="Times New Roman"/>
          <w:sz w:val="20"/>
        </w:rPr>
        <w:instrText xml:space="preserve"> REF _Ref20348 \h  \* MERGEFORMAT </w:instrText>
      </w:r>
      <w:r>
        <w:rPr>
          <w:rFonts w:ascii="Times New Roman" w:eastAsia="宋体" w:hAnsi="Times New Roman" w:cs="Times New Roman"/>
          <w:sz w:val="20"/>
        </w:rPr>
      </w:r>
      <w:r>
        <w:rPr>
          <w:rFonts w:ascii="Times New Roman" w:eastAsia="宋体" w:hAnsi="Times New Roman" w:cs="Times New Roman"/>
          <w:sz w:val="20"/>
        </w:rPr>
        <w:fldChar w:fldCharType="separate"/>
      </w:r>
      <w:r w:rsidR="006B224E" w:rsidRPr="006B224E">
        <w:rPr>
          <w:rFonts w:ascii="Times New Roman" w:eastAsia="宋体" w:hAnsi="Times New Roman" w:cs="Times New Roman"/>
          <w:sz w:val="20"/>
        </w:rPr>
        <w:t>Table 4</w:t>
      </w:r>
      <w:r>
        <w:rPr>
          <w:rFonts w:ascii="Times New Roman" w:eastAsia="宋体" w:hAnsi="Times New Roman" w:cs="Times New Roman"/>
          <w:sz w:val="20"/>
        </w:rPr>
        <w:fldChar w:fldCharType="end"/>
      </w:r>
      <w:r>
        <w:rPr>
          <w:rFonts w:ascii="Times New Roman" w:eastAsia="宋体" w:hAnsi="Times New Roman" w:cs="Times New Roman"/>
          <w:sz w:val="20"/>
        </w:rPr>
        <w:t xml:space="preserve">. It can be observed that the required SNR for single-shot NPSS detection is lower than CNR for LEO-1200 and LEO-600 with 0 </w:t>
      </w:r>
      <w:proofErr w:type="spellStart"/>
      <w:r>
        <w:rPr>
          <w:rFonts w:ascii="Times New Roman" w:eastAsia="宋体" w:hAnsi="Times New Roman" w:cs="Times New Roman"/>
          <w:sz w:val="20"/>
        </w:rPr>
        <w:t>dBi</w:t>
      </w:r>
      <w:proofErr w:type="spellEnd"/>
      <w:r>
        <w:rPr>
          <w:rFonts w:ascii="Times New Roman" w:eastAsia="宋体" w:hAnsi="Times New Roman" w:cs="Times New Roman"/>
          <w:sz w:val="20"/>
        </w:rPr>
        <w:t xml:space="preserve"> UE antenna gain but higher than the CNR with -5.5 </w:t>
      </w:r>
      <w:proofErr w:type="spellStart"/>
      <w:r>
        <w:rPr>
          <w:rFonts w:ascii="Times New Roman" w:eastAsia="宋体" w:hAnsi="Times New Roman" w:cs="Times New Roman"/>
          <w:sz w:val="20"/>
        </w:rPr>
        <w:t>dBi</w:t>
      </w:r>
      <w:proofErr w:type="spellEnd"/>
      <w:r>
        <w:rPr>
          <w:rFonts w:ascii="Times New Roman" w:eastAsia="宋体" w:hAnsi="Times New Roman" w:cs="Times New Roman"/>
          <w:sz w:val="20"/>
        </w:rPr>
        <w:t xml:space="preserve"> UE antenna gain. When 2-NPSS combination with 90ms periodicity is performed, the required SNR can also be lower than CNR with -5.5 </w:t>
      </w:r>
      <w:proofErr w:type="spellStart"/>
      <w:r>
        <w:rPr>
          <w:rFonts w:ascii="Times New Roman" w:eastAsia="宋体" w:hAnsi="Times New Roman" w:cs="Times New Roman"/>
          <w:sz w:val="20"/>
        </w:rPr>
        <w:t>dBi</w:t>
      </w:r>
      <w:proofErr w:type="spellEnd"/>
      <w:r>
        <w:rPr>
          <w:rFonts w:ascii="Times New Roman" w:eastAsia="宋体" w:hAnsi="Times New Roman" w:cs="Times New Roman"/>
          <w:sz w:val="20"/>
        </w:rPr>
        <w:t xml:space="preserve"> UE antenna gain, which implies no need of enhancement for NPSS.</w:t>
      </w:r>
      <w:bookmarkEnd w:id="11"/>
      <w:r>
        <w:rPr>
          <w:rFonts w:ascii="Times New Roman" w:eastAsia="宋体" w:hAnsi="Times New Roman" w:cs="Times New Roman"/>
          <w:sz w:val="20"/>
        </w:rPr>
        <w:t xml:space="preserve"> </w:t>
      </w:r>
    </w:p>
    <w:p w14:paraId="1DE7C98E" w14:textId="77777777" w:rsidR="007323A9" w:rsidRDefault="002E467D">
      <w:pPr>
        <w:spacing w:before="120" w:after="120" w:line="240" w:lineRule="auto"/>
        <w:jc w:val="center"/>
        <w:rPr>
          <w:rFonts w:ascii="Times New Roman" w:eastAsia="宋体" w:hAnsi="Times New Roman" w:cs="Times New Roman"/>
          <w:sz w:val="20"/>
        </w:rPr>
      </w:pPr>
      <w:r>
        <w:t xml:space="preserve">    </w:t>
      </w:r>
      <w:r>
        <w:rPr>
          <w:noProof/>
        </w:rPr>
        <w:drawing>
          <wp:inline distT="0" distB="0" distL="0" distR="0" wp14:anchorId="61EA4595" wp14:editId="737C5C56">
            <wp:extent cx="3599180" cy="2697480"/>
            <wp:effectExtent l="0" t="0" r="127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612535" cy="2707575"/>
                    </a:xfrm>
                    <a:prstGeom prst="rect">
                      <a:avLst/>
                    </a:prstGeom>
                    <a:noFill/>
                    <a:ln>
                      <a:noFill/>
                    </a:ln>
                  </pic:spPr>
                </pic:pic>
              </a:graphicData>
            </a:graphic>
          </wp:inline>
        </w:drawing>
      </w:r>
    </w:p>
    <w:p w14:paraId="602C0DD9" w14:textId="0AD2AB24" w:rsidR="007323A9" w:rsidRDefault="002E467D">
      <w:pPr>
        <w:pStyle w:val="a3"/>
      </w:pPr>
      <w:bookmarkStart w:id="12" w:name="_Ref177881517"/>
      <w:r>
        <w:lastRenderedPageBreak/>
        <w:t xml:space="preserve">Figure </w:t>
      </w:r>
      <w:r>
        <w:fldChar w:fldCharType="begin"/>
      </w:r>
      <w:r>
        <w:instrText xml:space="preserve"> SEQ Figure \* ARABIC </w:instrText>
      </w:r>
      <w:r>
        <w:fldChar w:fldCharType="separate"/>
      </w:r>
      <w:r w:rsidR="006B224E">
        <w:rPr>
          <w:noProof/>
        </w:rPr>
        <w:t>7</w:t>
      </w:r>
      <w:r>
        <w:fldChar w:fldCharType="end"/>
      </w:r>
      <w:bookmarkEnd w:id="12"/>
      <w:r>
        <w:t xml:space="preserve"> Performance of NPSS detection</w:t>
      </w:r>
    </w:p>
    <w:p w14:paraId="151C1FB1" w14:textId="431C9CF2" w:rsidR="007323A9" w:rsidRDefault="002E467D">
      <w:pPr>
        <w:autoSpaceDE w:val="0"/>
        <w:autoSpaceDN w:val="0"/>
        <w:adjustRightInd w:val="0"/>
        <w:snapToGrid w:val="0"/>
        <w:spacing w:after="120" w:line="240" w:lineRule="auto"/>
        <w:ind w:left="420"/>
        <w:jc w:val="center"/>
        <w:rPr>
          <w:rFonts w:ascii="Times New Roman" w:eastAsia="宋体" w:hAnsi="Times New Roman" w:cs="Times New Roman"/>
          <w:b/>
          <w:bCs/>
          <w:kern w:val="2"/>
          <w:sz w:val="20"/>
          <w:szCs w:val="20"/>
          <w:lang w:val="en-GB"/>
        </w:rPr>
      </w:pPr>
      <w:bookmarkStart w:id="13" w:name="_Ref20348"/>
      <w:r>
        <w:rPr>
          <w:rFonts w:ascii="Times New Roman" w:eastAsia="宋体" w:hAnsi="Times New Roman" w:cs="Times New Roman"/>
          <w:b/>
          <w:bCs/>
          <w:kern w:val="2"/>
          <w:sz w:val="20"/>
          <w:szCs w:val="20"/>
          <w:lang w:val="en-GB"/>
        </w:rPr>
        <w:t xml:space="preserve">Table </w:t>
      </w:r>
      <w:r>
        <w:rPr>
          <w:rFonts w:ascii="Times New Roman" w:eastAsia="宋体" w:hAnsi="Times New Roman" w:cs="Times New Roman"/>
          <w:b/>
          <w:bCs/>
          <w:kern w:val="2"/>
          <w:sz w:val="20"/>
          <w:szCs w:val="20"/>
          <w:lang w:val="en-GB"/>
        </w:rPr>
        <w:fldChar w:fldCharType="begin"/>
      </w:r>
      <w:r>
        <w:rPr>
          <w:rFonts w:ascii="Times New Roman" w:eastAsia="宋体" w:hAnsi="Times New Roman" w:cs="Times New Roman"/>
          <w:b/>
          <w:bCs/>
          <w:kern w:val="2"/>
          <w:sz w:val="20"/>
          <w:szCs w:val="20"/>
          <w:lang w:val="en-GB"/>
        </w:rPr>
        <w:instrText xml:space="preserve"> SEQ Table \* ARABIC </w:instrText>
      </w:r>
      <w:r>
        <w:rPr>
          <w:rFonts w:ascii="Times New Roman" w:eastAsia="宋体" w:hAnsi="Times New Roman" w:cs="Times New Roman"/>
          <w:b/>
          <w:bCs/>
          <w:kern w:val="2"/>
          <w:sz w:val="20"/>
          <w:szCs w:val="20"/>
          <w:lang w:val="en-GB"/>
        </w:rPr>
        <w:fldChar w:fldCharType="separate"/>
      </w:r>
      <w:r w:rsidR="006B224E">
        <w:rPr>
          <w:rFonts w:ascii="Times New Roman" w:eastAsia="宋体" w:hAnsi="Times New Roman" w:cs="Times New Roman"/>
          <w:b/>
          <w:bCs/>
          <w:noProof/>
          <w:kern w:val="2"/>
          <w:sz w:val="20"/>
          <w:szCs w:val="20"/>
          <w:lang w:val="en-GB"/>
        </w:rPr>
        <w:t>4</w:t>
      </w:r>
      <w:r>
        <w:rPr>
          <w:rFonts w:ascii="Times New Roman" w:eastAsia="宋体" w:hAnsi="Times New Roman" w:cs="Times New Roman"/>
          <w:b/>
          <w:bCs/>
          <w:kern w:val="2"/>
          <w:sz w:val="20"/>
          <w:szCs w:val="20"/>
          <w:lang w:val="en-GB"/>
        </w:rPr>
        <w:fldChar w:fldCharType="end"/>
      </w:r>
      <w:bookmarkEnd w:id="13"/>
      <w:r>
        <w:rPr>
          <w:rFonts w:ascii="Times New Roman" w:eastAsia="宋体" w:hAnsi="Times New Roman" w:cs="Times New Roman"/>
          <w:b/>
          <w:bCs/>
          <w:kern w:val="2"/>
          <w:sz w:val="20"/>
          <w:szCs w:val="20"/>
          <w:lang w:val="en-GB"/>
        </w:rPr>
        <w:t xml:space="preserve"> Margin of required SNR for NPSS</w:t>
      </w:r>
    </w:p>
    <w:tbl>
      <w:tblPr>
        <w:tblStyle w:val="af2"/>
        <w:tblW w:w="0" w:type="auto"/>
        <w:tblLook w:val="04A0" w:firstRow="1" w:lastRow="0" w:firstColumn="1" w:lastColumn="0" w:noHBand="0" w:noVBand="1"/>
      </w:tblPr>
      <w:tblGrid>
        <w:gridCol w:w="1558"/>
        <w:gridCol w:w="1558"/>
        <w:gridCol w:w="1559"/>
        <w:gridCol w:w="1558"/>
        <w:gridCol w:w="1558"/>
        <w:gridCol w:w="1559"/>
      </w:tblGrid>
      <w:tr w:rsidR="007323A9" w14:paraId="0219794B" w14:textId="77777777">
        <w:tc>
          <w:tcPr>
            <w:tcW w:w="1558" w:type="dxa"/>
          </w:tcPr>
          <w:p w14:paraId="72F88551" w14:textId="77777777" w:rsidR="007323A9" w:rsidRDefault="007323A9">
            <w:pPr>
              <w:spacing w:line="260" w:lineRule="auto"/>
              <w:jc w:val="center"/>
              <w:rPr>
                <w:rFonts w:ascii="Times New Roman" w:eastAsia="Calibri" w:hAnsi="Times New Roman" w:cs="Times New Roman"/>
                <w:sz w:val="20"/>
                <w:lang w:eastAsia="en-US"/>
              </w:rPr>
            </w:pPr>
          </w:p>
        </w:tc>
        <w:tc>
          <w:tcPr>
            <w:tcW w:w="1558" w:type="dxa"/>
          </w:tcPr>
          <w:p w14:paraId="431F6139" w14:textId="77777777" w:rsidR="007323A9" w:rsidRDefault="002E467D">
            <w:pPr>
              <w:spacing w:line="260" w:lineRule="auto"/>
              <w:jc w:val="center"/>
              <w:rPr>
                <w:rFonts w:ascii="Times New Roman" w:eastAsia="Calibri" w:hAnsi="Times New Roman" w:cs="Times New Roman"/>
                <w:sz w:val="20"/>
                <w:lang w:eastAsia="en-US"/>
              </w:rPr>
            </w:pPr>
            <w:r>
              <w:rPr>
                <w:rFonts w:ascii="Times New Roman" w:eastAsia="Calibri" w:hAnsi="Times New Roman" w:cs="Times New Roman"/>
                <w:sz w:val="20"/>
                <w:lang w:eastAsia="en-US"/>
              </w:rPr>
              <w:t>Required SNR</w:t>
            </w:r>
          </w:p>
        </w:tc>
        <w:tc>
          <w:tcPr>
            <w:tcW w:w="1559" w:type="dxa"/>
          </w:tcPr>
          <w:p w14:paraId="25E197A8" w14:textId="77777777" w:rsidR="007323A9" w:rsidRDefault="002E467D">
            <w:pPr>
              <w:spacing w:line="260" w:lineRule="auto"/>
              <w:jc w:val="center"/>
              <w:rPr>
                <w:rFonts w:ascii="Times New Roman" w:eastAsia="Calibri" w:hAnsi="Times New Roman" w:cs="Times New Roman"/>
                <w:sz w:val="20"/>
                <w:lang w:eastAsia="en-US"/>
              </w:rPr>
            </w:pPr>
            <w:r>
              <w:rPr>
                <w:rFonts w:ascii="Times New Roman" w:eastAsia="宋体" w:hAnsi="Times New Roman" w:cs="Times New Roman" w:hint="eastAsia"/>
                <w:sz w:val="20"/>
              </w:rPr>
              <w:t>M</w:t>
            </w:r>
            <w:r>
              <w:rPr>
                <w:rFonts w:ascii="Times New Roman" w:eastAsia="宋体" w:hAnsi="Times New Roman" w:cs="Times New Roman"/>
                <w:sz w:val="20"/>
              </w:rPr>
              <w:t xml:space="preserve">argin w.r.t CNR for LEO-600 with 0 </w:t>
            </w:r>
            <w:proofErr w:type="spellStart"/>
            <w:r>
              <w:rPr>
                <w:rFonts w:ascii="Times New Roman" w:eastAsia="宋体" w:hAnsi="Times New Roman" w:cs="Times New Roman"/>
                <w:sz w:val="20"/>
              </w:rPr>
              <w:t>dBi</w:t>
            </w:r>
            <w:proofErr w:type="spellEnd"/>
            <w:r>
              <w:rPr>
                <w:rFonts w:ascii="Times New Roman" w:eastAsia="宋体" w:hAnsi="Times New Roman" w:cs="Times New Roman"/>
                <w:sz w:val="20"/>
              </w:rPr>
              <w:t xml:space="preserve"> UE antenna gain</w:t>
            </w:r>
          </w:p>
        </w:tc>
        <w:tc>
          <w:tcPr>
            <w:tcW w:w="1558" w:type="dxa"/>
          </w:tcPr>
          <w:p w14:paraId="5A83DA9A" w14:textId="77777777" w:rsidR="007323A9" w:rsidRDefault="002E467D">
            <w:pPr>
              <w:spacing w:line="260" w:lineRule="auto"/>
              <w:jc w:val="center"/>
              <w:rPr>
                <w:rFonts w:ascii="Times New Roman" w:eastAsia="宋体" w:hAnsi="Times New Roman" w:cs="Times New Roman"/>
                <w:sz w:val="20"/>
              </w:rPr>
            </w:pPr>
            <w:r>
              <w:rPr>
                <w:rFonts w:ascii="Times New Roman" w:eastAsia="宋体" w:hAnsi="Times New Roman" w:cs="Times New Roman" w:hint="eastAsia"/>
                <w:sz w:val="20"/>
              </w:rPr>
              <w:t>M</w:t>
            </w:r>
            <w:r>
              <w:rPr>
                <w:rFonts w:ascii="Times New Roman" w:eastAsia="宋体" w:hAnsi="Times New Roman" w:cs="Times New Roman"/>
                <w:sz w:val="20"/>
              </w:rPr>
              <w:t xml:space="preserve">argin w.r.t CNR for LEO-1200 with 0 </w:t>
            </w:r>
            <w:proofErr w:type="spellStart"/>
            <w:r>
              <w:rPr>
                <w:rFonts w:ascii="Times New Roman" w:eastAsia="宋体" w:hAnsi="Times New Roman" w:cs="Times New Roman"/>
                <w:sz w:val="20"/>
              </w:rPr>
              <w:t>dBi</w:t>
            </w:r>
            <w:proofErr w:type="spellEnd"/>
            <w:r>
              <w:rPr>
                <w:rFonts w:ascii="Times New Roman" w:eastAsia="宋体" w:hAnsi="Times New Roman" w:cs="Times New Roman"/>
                <w:sz w:val="20"/>
              </w:rPr>
              <w:t xml:space="preserve"> UE antenna gain</w:t>
            </w:r>
          </w:p>
        </w:tc>
        <w:tc>
          <w:tcPr>
            <w:tcW w:w="1558" w:type="dxa"/>
          </w:tcPr>
          <w:p w14:paraId="0F66263B" w14:textId="77777777" w:rsidR="007323A9" w:rsidRDefault="002E467D">
            <w:pPr>
              <w:spacing w:line="260" w:lineRule="auto"/>
              <w:jc w:val="center"/>
              <w:rPr>
                <w:rFonts w:ascii="Times New Roman" w:eastAsia="宋体" w:hAnsi="Times New Roman" w:cs="Times New Roman"/>
                <w:sz w:val="20"/>
              </w:rPr>
            </w:pPr>
            <w:r>
              <w:rPr>
                <w:rFonts w:ascii="Times New Roman" w:eastAsia="宋体" w:hAnsi="Times New Roman" w:cs="Times New Roman" w:hint="eastAsia"/>
                <w:sz w:val="20"/>
              </w:rPr>
              <w:t>M</w:t>
            </w:r>
            <w:r>
              <w:rPr>
                <w:rFonts w:ascii="Times New Roman" w:eastAsia="宋体" w:hAnsi="Times New Roman" w:cs="Times New Roman"/>
                <w:sz w:val="20"/>
              </w:rPr>
              <w:t xml:space="preserve">argin w.r.t CNR for LEO-600 with -5.5 </w:t>
            </w:r>
            <w:proofErr w:type="spellStart"/>
            <w:r>
              <w:rPr>
                <w:rFonts w:ascii="Times New Roman" w:eastAsia="宋体" w:hAnsi="Times New Roman" w:cs="Times New Roman"/>
                <w:sz w:val="20"/>
              </w:rPr>
              <w:t>dBi</w:t>
            </w:r>
            <w:proofErr w:type="spellEnd"/>
            <w:r>
              <w:rPr>
                <w:rFonts w:ascii="Times New Roman" w:eastAsia="宋体" w:hAnsi="Times New Roman" w:cs="Times New Roman"/>
                <w:sz w:val="20"/>
              </w:rPr>
              <w:t xml:space="preserve"> UE antenna gain</w:t>
            </w:r>
          </w:p>
        </w:tc>
        <w:tc>
          <w:tcPr>
            <w:tcW w:w="1559" w:type="dxa"/>
          </w:tcPr>
          <w:p w14:paraId="5CD56891" w14:textId="77777777" w:rsidR="007323A9" w:rsidRDefault="002E467D">
            <w:pPr>
              <w:spacing w:line="260" w:lineRule="auto"/>
              <w:jc w:val="center"/>
              <w:rPr>
                <w:rFonts w:ascii="Times New Roman" w:eastAsia="宋体" w:hAnsi="Times New Roman" w:cs="Times New Roman"/>
                <w:sz w:val="20"/>
              </w:rPr>
            </w:pPr>
            <w:r>
              <w:rPr>
                <w:rFonts w:ascii="Times New Roman" w:eastAsia="宋体" w:hAnsi="Times New Roman" w:cs="Times New Roman" w:hint="eastAsia"/>
                <w:sz w:val="20"/>
              </w:rPr>
              <w:t>M</w:t>
            </w:r>
            <w:r>
              <w:rPr>
                <w:rFonts w:ascii="Times New Roman" w:eastAsia="宋体" w:hAnsi="Times New Roman" w:cs="Times New Roman"/>
                <w:sz w:val="20"/>
              </w:rPr>
              <w:t xml:space="preserve">argin w.r.t CNR for LEO-1200 with -5.5 </w:t>
            </w:r>
            <w:proofErr w:type="spellStart"/>
            <w:r>
              <w:rPr>
                <w:rFonts w:ascii="Times New Roman" w:eastAsia="宋体" w:hAnsi="Times New Roman" w:cs="Times New Roman"/>
                <w:sz w:val="20"/>
              </w:rPr>
              <w:t>dBi</w:t>
            </w:r>
            <w:proofErr w:type="spellEnd"/>
            <w:r>
              <w:rPr>
                <w:rFonts w:ascii="Times New Roman" w:eastAsia="宋体" w:hAnsi="Times New Roman" w:cs="Times New Roman"/>
                <w:sz w:val="20"/>
              </w:rPr>
              <w:t xml:space="preserve"> UE antenna gain</w:t>
            </w:r>
          </w:p>
        </w:tc>
      </w:tr>
      <w:tr w:rsidR="007323A9" w14:paraId="49F728FD" w14:textId="77777777">
        <w:tc>
          <w:tcPr>
            <w:tcW w:w="1558" w:type="dxa"/>
          </w:tcPr>
          <w:p w14:paraId="264ED3F7" w14:textId="77777777" w:rsidR="007323A9" w:rsidRDefault="002E467D">
            <w:pPr>
              <w:spacing w:line="260" w:lineRule="auto"/>
              <w:jc w:val="center"/>
              <w:rPr>
                <w:rFonts w:ascii="Times New Roman" w:eastAsia="宋体" w:hAnsi="Times New Roman" w:cs="Times New Roman"/>
                <w:sz w:val="20"/>
              </w:rPr>
            </w:pPr>
            <w:r>
              <w:rPr>
                <w:rFonts w:ascii="Times New Roman" w:eastAsia="宋体" w:hAnsi="Times New Roman" w:cs="Times New Roman" w:hint="eastAsia"/>
                <w:sz w:val="20"/>
              </w:rPr>
              <w:t>1</w:t>
            </w:r>
            <w:r>
              <w:rPr>
                <w:rFonts w:ascii="Times New Roman" w:eastAsia="宋体" w:hAnsi="Times New Roman" w:cs="Times New Roman"/>
                <w:sz w:val="20"/>
              </w:rPr>
              <w:t>-NPSS</w:t>
            </w:r>
          </w:p>
        </w:tc>
        <w:tc>
          <w:tcPr>
            <w:tcW w:w="1558" w:type="dxa"/>
          </w:tcPr>
          <w:p w14:paraId="39267A88" w14:textId="77777777" w:rsidR="007323A9" w:rsidRDefault="002E467D">
            <w:pPr>
              <w:spacing w:line="260" w:lineRule="auto"/>
              <w:jc w:val="center"/>
              <w:rPr>
                <w:rFonts w:ascii="Times New Roman" w:eastAsia="Calibri" w:hAnsi="Times New Roman" w:cs="Times New Roman"/>
                <w:sz w:val="20"/>
                <w:lang w:eastAsia="en-US"/>
              </w:rPr>
            </w:pPr>
            <w:r>
              <w:rPr>
                <w:rFonts w:ascii="Times New Roman" w:eastAsia="Calibri" w:hAnsi="Times New Roman" w:cs="Times New Roman"/>
                <w:sz w:val="20"/>
                <w:lang w:eastAsia="en-US"/>
              </w:rPr>
              <w:t xml:space="preserve">3.3 </w:t>
            </w:r>
            <w:r>
              <w:rPr>
                <w:rFonts w:ascii="Times New Roman" w:eastAsia="Calibri" w:hAnsi="Times New Roman" w:cs="Times New Roman" w:hint="eastAsia"/>
                <w:sz w:val="20"/>
                <w:lang w:eastAsia="en-US"/>
              </w:rPr>
              <w:t>dB</w:t>
            </w:r>
          </w:p>
        </w:tc>
        <w:tc>
          <w:tcPr>
            <w:tcW w:w="1559" w:type="dxa"/>
            <w:shd w:val="clear" w:color="auto" w:fill="00B050"/>
          </w:tcPr>
          <w:p w14:paraId="14378F0C"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hint="eastAsia"/>
                <w:sz w:val="20"/>
              </w:rPr>
              <w:t>1</w:t>
            </w:r>
            <w:r>
              <w:rPr>
                <w:rFonts w:ascii="Times New Roman" w:hAnsi="Times New Roman" w:cs="Times New Roman"/>
                <w:sz w:val="20"/>
              </w:rPr>
              <w:t>.61 dB</w:t>
            </w:r>
          </w:p>
        </w:tc>
        <w:tc>
          <w:tcPr>
            <w:tcW w:w="1558" w:type="dxa"/>
            <w:shd w:val="clear" w:color="auto" w:fill="00B050"/>
          </w:tcPr>
          <w:p w14:paraId="32777875"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hint="eastAsia"/>
                <w:sz w:val="20"/>
              </w:rPr>
              <w:t>2</w:t>
            </w:r>
            <w:r>
              <w:rPr>
                <w:rFonts w:ascii="Times New Roman" w:hAnsi="Times New Roman" w:cs="Times New Roman"/>
                <w:sz w:val="20"/>
              </w:rPr>
              <w:t>.21 dB</w:t>
            </w:r>
          </w:p>
        </w:tc>
        <w:tc>
          <w:tcPr>
            <w:tcW w:w="1558" w:type="dxa"/>
            <w:shd w:val="clear" w:color="auto" w:fill="FF0000"/>
          </w:tcPr>
          <w:p w14:paraId="2C54E3B7"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hint="eastAsia"/>
                <w:sz w:val="20"/>
              </w:rPr>
              <w:t>-</w:t>
            </w:r>
            <w:r>
              <w:rPr>
                <w:rFonts w:ascii="Times New Roman" w:hAnsi="Times New Roman" w:cs="Times New Roman"/>
                <w:sz w:val="20"/>
              </w:rPr>
              <w:t>3.89 dB</w:t>
            </w:r>
          </w:p>
        </w:tc>
        <w:tc>
          <w:tcPr>
            <w:tcW w:w="1559" w:type="dxa"/>
            <w:shd w:val="clear" w:color="auto" w:fill="FF0000"/>
          </w:tcPr>
          <w:p w14:paraId="4FB0BAB2"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hint="eastAsia"/>
                <w:sz w:val="20"/>
              </w:rPr>
              <w:t>-</w:t>
            </w:r>
            <w:r>
              <w:rPr>
                <w:rFonts w:ascii="Times New Roman" w:hAnsi="Times New Roman" w:cs="Times New Roman"/>
                <w:sz w:val="20"/>
              </w:rPr>
              <w:t>3.29 dB</w:t>
            </w:r>
          </w:p>
        </w:tc>
      </w:tr>
      <w:tr w:rsidR="007323A9" w14:paraId="16BD9A26" w14:textId="77777777">
        <w:tc>
          <w:tcPr>
            <w:tcW w:w="1558" w:type="dxa"/>
          </w:tcPr>
          <w:p w14:paraId="29EC4216" w14:textId="77777777" w:rsidR="007323A9" w:rsidRDefault="002E467D">
            <w:pPr>
              <w:spacing w:line="260" w:lineRule="auto"/>
              <w:jc w:val="center"/>
              <w:rPr>
                <w:rFonts w:ascii="Times New Roman" w:eastAsia="宋体" w:hAnsi="Times New Roman" w:cs="Times New Roman"/>
                <w:sz w:val="20"/>
              </w:rPr>
            </w:pPr>
            <w:r>
              <w:rPr>
                <w:rFonts w:ascii="Times New Roman" w:eastAsia="宋体" w:hAnsi="Times New Roman" w:cs="Times New Roman"/>
                <w:sz w:val="20"/>
              </w:rPr>
              <w:t>2-NPSS, 90ms periodicity</w:t>
            </w:r>
          </w:p>
        </w:tc>
        <w:tc>
          <w:tcPr>
            <w:tcW w:w="1558" w:type="dxa"/>
          </w:tcPr>
          <w:p w14:paraId="67B0071A"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hint="eastAsia"/>
                <w:sz w:val="20"/>
              </w:rPr>
              <w:t>-</w:t>
            </w:r>
            <w:r>
              <w:rPr>
                <w:rFonts w:ascii="Times New Roman" w:hAnsi="Times New Roman" w:cs="Times New Roman"/>
                <w:sz w:val="20"/>
              </w:rPr>
              <w:t>1.2 dB</w:t>
            </w:r>
          </w:p>
        </w:tc>
        <w:tc>
          <w:tcPr>
            <w:tcW w:w="1559" w:type="dxa"/>
            <w:shd w:val="clear" w:color="auto" w:fill="00B050"/>
          </w:tcPr>
          <w:p w14:paraId="670D6ABA"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hint="eastAsia"/>
                <w:sz w:val="20"/>
              </w:rPr>
              <w:t>6</w:t>
            </w:r>
            <w:r>
              <w:rPr>
                <w:rFonts w:ascii="Times New Roman" w:hAnsi="Times New Roman" w:cs="Times New Roman"/>
                <w:sz w:val="20"/>
              </w:rPr>
              <w:t>.11 dB</w:t>
            </w:r>
          </w:p>
        </w:tc>
        <w:tc>
          <w:tcPr>
            <w:tcW w:w="1558" w:type="dxa"/>
            <w:shd w:val="clear" w:color="auto" w:fill="00B050"/>
          </w:tcPr>
          <w:p w14:paraId="08C44C32"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hint="eastAsia"/>
                <w:sz w:val="20"/>
              </w:rPr>
              <w:t>6</w:t>
            </w:r>
            <w:r>
              <w:rPr>
                <w:rFonts w:ascii="Times New Roman" w:hAnsi="Times New Roman" w:cs="Times New Roman"/>
                <w:sz w:val="20"/>
              </w:rPr>
              <w:t>.71 dB</w:t>
            </w:r>
          </w:p>
        </w:tc>
        <w:tc>
          <w:tcPr>
            <w:tcW w:w="1558" w:type="dxa"/>
            <w:shd w:val="clear" w:color="auto" w:fill="00B050"/>
          </w:tcPr>
          <w:p w14:paraId="6DABDFD8"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hint="eastAsia"/>
                <w:sz w:val="20"/>
              </w:rPr>
              <w:t>0</w:t>
            </w:r>
            <w:r>
              <w:rPr>
                <w:rFonts w:ascii="Times New Roman" w:hAnsi="Times New Roman" w:cs="Times New Roman"/>
                <w:sz w:val="20"/>
              </w:rPr>
              <w:t>.61 dB</w:t>
            </w:r>
          </w:p>
        </w:tc>
        <w:tc>
          <w:tcPr>
            <w:tcW w:w="1559" w:type="dxa"/>
            <w:shd w:val="clear" w:color="auto" w:fill="00B050"/>
          </w:tcPr>
          <w:p w14:paraId="75B75ED2"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hint="eastAsia"/>
                <w:sz w:val="20"/>
              </w:rPr>
              <w:t>1</w:t>
            </w:r>
            <w:r>
              <w:rPr>
                <w:rFonts w:ascii="Times New Roman" w:hAnsi="Times New Roman" w:cs="Times New Roman"/>
                <w:sz w:val="20"/>
              </w:rPr>
              <w:t>.21 dB</w:t>
            </w:r>
          </w:p>
        </w:tc>
      </w:tr>
    </w:tbl>
    <w:p w14:paraId="02CF6106" w14:textId="77777777" w:rsidR="007323A9" w:rsidRDefault="002E467D">
      <w:pPr>
        <w:spacing w:before="120" w:after="120" w:line="240" w:lineRule="auto"/>
        <w:jc w:val="both"/>
        <w:rPr>
          <w:rFonts w:ascii="Times New Roman" w:eastAsia="宋体" w:hAnsi="Times New Roman" w:cs="Times New Roman"/>
          <w:bCs/>
          <w:i/>
          <w:iCs/>
          <w:sz w:val="20"/>
        </w:rPr>
      </w:pPr>
      <w:r>
        <w:rPr>
          <w:rFonts w:ascii="Times New Roman" w:eastAsia="宋体" w:hAnsi="Times New Roman" w:cs="Times New Roman" w:hint="eastAsia"/>
          <w:b/>
          <w:bCs/>
          <w:i/>
          <w:iCs/>
          <w:sz w:val="20"/>
        </w:rPr>
        <w:t xml:space="preserve">Observation </w:t>
      </w:r>
      <w:r>
        <w:rPr>
          <w:rFonts w:ascii="Times New Roman" w:eastAsia="宋体" w:hAnsi="Times New Roman" w:cs="Times New Roman"/>
          <w:b/>
          <w:bCs/>
          <w:i/>
          <w:iCs/>
          <w:sz w:val="20"/>
        </w:rPr>
        <w:t>5</w:t>
      </w:r>
      <w:r>
        <w:rPr>
          <w:rFonts w:ascii="Times New Roman" w:eastAsia="宋体" w:hAnsi="Times New Roman" w:cs="Times New Roman" w:hint="eastAsia"/>
          <w:b/>
          <w:bCs/>
          <w:i/>
          <w:iCs/>
          <w:sz w:val="20"/>
        </w:rPr>
        <w:t>:</w:t>
      </w:r>
      <w:r>
        <w:rPr>
          <w:rFonts w:ascii="Times New Roman" w:eastAsia="宋体" w:hAnsi="Times New Roman" w:cs="Times New Roman"/>
          <w:b/>
          <w:bCs/>
          <w:i/>
          <w:iCs/>
          <w:sz w:val="20"/>
        </w:rPr>
        <w:t xml:space="preserve"> </w:t>
      </w:r>
      <w:r>
        <w:rPr>
          <w:rFonts w:ascii="Times New Roman" w:eastAsia="宋体" w:hAnsi="Times New Roman" w:cs="Times New Roman"/>
          <w:bCs/>
          <w:i/>
          <w:iCs/>
          <w:sz w:val="20"/>
        </w:rPr>
        <w:t xml:space="preserve">The required SNR for 2-NPSS combination detection with 90ms periodicity is -1.2 dB, which is </w:t>
      </w:r>
      <w:r>
        <w:rPr>
          <w:rFonts w:ascii="Times New Roman" w:eastAsia="宋体" w:hAnsi="Times New Roman" w:cs="Times New Roman" w:hint="eastAsia"/>
          <w:bCs/>
          <w:i/>
          <w:iCs/>
          <w:sz w:val="20"/>
        </w:rPr>
        <w:t>low</w:t>
      </w:r>
      <w:r>
        <w:rPr>
          <w:rFonts w:ascii="Times New Roman" w:eastAsia="宋体" w:hAnsi="Times New Roman" w:cs="Times New Roman"/>
          <w:bCs/>
          <w:i/>
          <w:iCs/>
          <w:sz w:val="20"/>
        </w:rPr>
        <w:t xml:space="preserve">er than CNRs for LEO-600 and LEO-1200 with -5.5 </w:t>
      </w:r>
      <w:proofErr w:type="spellStart"/>
      <w:r>
        <w:rPr>
          <w:rFonts w:ascii="Times New Roman" w:eastAsia="宋体" w:hAnsi="Times New Roman" w:cs="Times New Roman"/>
          <w:bCs/>
          <w:i/>
          <w:iCs/>
          <w:sz w:val="20"/>
        </w:rPr>
        <w:t>dBi</w:t>
      </w:r>
      <w:proofErr w:type="spellEnd"/>
      <w:r>
        <w:rPr>
          <w:rFonts w:ascii="Times New Roman" w:eastAsia="宋体" w:hAnsi="Times New Roman" w:cs="Times New Roman"/>
          <w:bCs/>
          <w:i/>
          <w:iCs/>
          <w:sz w:val="20"/>
        </w:rPr>
        <w:t xml:space="preserve"> UE antenna gain. The acquisition delay is 2*90=180ms if D=8 and 90ms if D=20 or 30.</w:t>
      </w:r>
    </w:p>
    <w:p w14:paraId="68C9E603" w14:textId="77777777" w:rsidR="007323A9" w:rsidRDefault="002E467D">
      <w:pPr>
        <w:jc w:val="both"/>
        <w:rPr>
          <w:rFonts w:ascii="Times New Roman" w:eastAsia="Calibri"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7</w:t>
      </w:r>
      <w:r>
        <w:rPr>
          <w:rFonts w:ascii="Times New Roman" w:eastAsia="Calibri" w:hAnsi="Times New Roman" w:cs="Times New Roman" w:hint="eastAsia"/>
          <w:b/>
          <w:bCs/>
          <w:i/>
          <w:iCs/>
          <w:sz w:val="20"/>
        </w:rPr>
        <w:t xml:space="preserve">: </w:t>
      </w:r>
      <w:r>
        <w:rPr>
          <w:rFonts w:ascii="Times New Roman" w:eastAsia="Calibri" w:hAnsi="Times New Roman" w:cs="Times New Roman"/>
          <w:bCs/>
          <w:i/>
          <w:iCs/>
          <w:sz w:val="20"/>
        </w:rPr>
        <w:t>The required SNR for NPSS detection can be satisfied and no need of NPSS enhancement.</w:t>
      </w:r>
    </w:p>
    <w:p w14:paraId="248A0232" w14:textId="77777777" w:rsidR="007323A9" w:rsidRDefault="002E467D" w:rsidP="004E0F33">
      <w:pPr>
        <w:pStyle w:val="2"/>
        <w:numPr>
          <w:ilvl w:val="1"/>
          <w:numId w:val="3"/>
        </w:numPr>
        <w:spacing w:before="0" w:after="0"/>
        <w:rPr>
          <w:rFonts w:cs="Times New Roman"/>
          <w:bCs/>
          <w:sz w:val="20"/>
          <w:szCs w:val="20"/>
        </w:rPr>
      </w:pPr>
      <w:r>
        <w:rPr>
          <w:rFonts w:cs="Times New Roman"/>
          <w:bCs/>
          <w:sz w:val="20"/>
          <w:szCs w:val="20"/>
        </w:rPr>
        <w:t>N</w:t>
      </w:r>
      <w:r>
        <w:rPr>
          <w:rFonts w:cs="Times New Roman" w:hint="eastAsia"/>
          <w:bCs/>
          <w:sz w:val="20"/>
          <w:szCs w:val="20"/>
        </w:rPr>
        <w:t>S</w:t>
      </w:r>
      <w:r>
        <w:rPr>
          <w:rFonts w:cs="Times New Roman"/>
          <w:bCs/>
          <w:sz w:val="20"/>
          <w:szCs w:val="20"/>
        </w:rPr>
        <w:t>SS simulation</w:t>
      </w:r>
    </w:p>
    <w:p w14:paraId="5D83015E" w14:textId="6EF7B15E" w:rsidR="007323A9" w:rsidRDefault="002E467D">
      <w:pPr>
        <w:jc w:val="both"/>
        <w:rPr>
          <w:rFonts w:ascii="Times New Roman" w:eastAsia="宋体" w:hAnsi="Times New Roman" w:cs="Times New Roman"/>
          <w:sz w:val="20"/>
        </w:rPr>
      </w:pPr>
      <w:r>
        <w:rPr>
          <w:rFonts w:ascii="Times New Roman" w:eastAsia="宋体" w:hAnsi="Times New Roman" w:cs="Times New Roman"/>
          <w:sz w:val="20"/>
        </w:rPr>
        <w:t xml:space="preserve">The simulation results for NSSS are as illustrated in </w:t>
      </w:r>
      <w:r>
        <w:rPr>
          <w:rFonts w:ascii="Times New Roman" w:eastAsia="宋体" w:hAnsi="Times New Roman" w:cs="Times New Roman"/>
          <w:sz w:val="20"/>
        </w:rPr>
        <w:fldChar w:fldCharType="begin"/>
      </w:r>
      <w:r>
        <w:rPr>
          <w:rFonts w:ascii="Times New Roman" w:eastAsia="宋体" w:hAnsi="Times New Roman" w:cs="Times New Roman"/>
          <w:sz w:val="20"/>
        </w:rPr>
        <w:instrText xml:space="preserve"> REF _Ref181023656 \h  \* MERGEFORMAT </w:instrText>
      </w:r>
      <w:r>
        <w:rPr>
          <w:rFonts w:ascii="Times New Roman" w:eastAsia="宋体" w:hAnsi="Times New Roman" w:cs="Times New Roman"/>
          <w:sz w:val="20"/>
        </w:rPr>
      </w:r>
      <w:r>
        <w:rPr>
          <w:rFonts w:ascii="Times New Roman" w:eastAsia="宋体" w:hAnsi="Times New Roman" w:cs="Times New Roman"/>
          <w:sz w:val="20"/>
        </w:rPr>
        <w:fldChar w:fldCharType="separate"/>
      </w:r>
      <w:r w:rsidR="006B224E" w:rsidRPr="006B224E">
        <w:rPr>
          <w:rFonts w:ascii="Times New Roman" w:eastAsia="宋体" w:hAnsi="Times New Roman" w:cs="Times New Roman"/>
          <w:sz w:val="20"/>
        </w:rPr>
        <w:t>Figure 8</w:t>
      </w:r>
      <w:r>
        <w:rPr>
          <w:rFonts w:ascii="Times New Roman" w:eastAsia="宋体" w:hAnsi="Times New Roman" w:cs="Times New Roman"/>
          <w:sz w:val="20"/>
        </w:rPr>
        <w:fldChar w:fldCharType="end"/>
      </w:r>
      <w:r>
        <w:rPr>
          <w:rFonts w:ascii="Times New Roman" w:eastAsia="宋体" w:hAnsi="Times New Roman" w:cs="Times New Roman"/>
          <w:sz w:val="20"/>
        </w:rPr>
        <w:t>. The margin of NSSS detection performance and link budget</w:t>
      </w:r>
      <w:r>
        <w:rPr>
          <w:rFonts w:ascii="Times New Roman" w:hAnsi="Times New Roman" w:cs="Times New Roman"/>
          <w:sz w:val="20"/>
          <w:szCs w:val="20"/>
        </w:rPr>
        <w:t xml:space="preserve"> </w:t>
      </w:r>
      <w:r>
        <w:rPr>
          <w:rFonts w:ascii="Times New Roman" w:eastAsia="宋体" w:hAnsi="Times New Roman" w:cs="Times New Roman"/>
          <w:sz w:val="20"/>
        </w:rPr>
        <w:t xml:space="preserve">are listed in </w:t>
      </w:r>
      <w:r>
        <w:rPr>
          <w:rFonts w:ascii="Times New Roman" w:eastAsia="宋体" w:hAnsi="Times New Roman" w:cs="Times New Roman"/>
          <w:sz w:val="20"/>
        </w:rPr>
        <w:fldChar w:fldCharType="begin"/>
      </w:r>
      <w:r>
        <w:rPr>
          <w:rFonts w:ascii="Times New Roman" w:eastAsia="宋体" w:hAnsi="Times New Roman" w:cs="Times New Roman"/>
          <w:sz w:val="20"/>
        </w:rPr>
        <w:instrText xml:space="preserve"> REF _Ref181023673 \h  \* MERGEFORMAT </w:instrText>
      </w:r>
      <w:r>
        <w:rPr>
          <w:rFonts w:ascii="Times New Roman" w:eastAsia="宋体" w:hAnsi="Times New Roman" w:cs="Times New Roman"/>
          <w:sz w:val="20"/>
        </w:rPr>
      </w:r>
      <w:r>
        <w:rPr>
          <w:rFonts w:ascii="Times New Roman" w:eastAsia="宋体" w:hAnsi="Times New Roman" w:cs="Times New Roman"/>
          <w:sz w:val="20"/>
        </w:rPr>
        <w:fldChar w:fldCharType="separate"/>
      </w:r>
      <w:r w:rsidR="006B224E" w:rsidRPr="006B224E">
        <w:rPr>
          <w:rFonts w:ascii="Times New Roman" w:eastAsia="宋体" w:hAnsi="Times New Roman" w:cs="Times New Roman"/>
          <w:sz w:val="20"/>
        </w:rPr>
        <w:t>Table 5</w:t>
      </w:r>
      <w:r>
        <w:rPr>
          <w:rFonts w:ascii="Times New Roman" w:eastAsia="宋体" w:hAnsi="Times New Roman" w:cs="Times New Roman"/>
          <w:sz w:val="20"/>
        </w:rPr>
        <w:fldChar w:fldCharType="end"/>
      </w:r>
      <w:r>
        <w:rPr>
          <w:rFonts w:ascii="Times New Roman" w:eastAsia="宋体" w:hAnsi="Times New Roman" w:cs="Times New Roman"/>
          <w:sz w:val="20"/>
        </w:rPr>
        <w:t xml:space="preserve">. It can be observed that the required SNR for single-shot NSSS detection is lower than CNR for LEO-1200 and LEO-600 even with -5.5 </w:t>
      </w:r>
      <w:proofErr w:type="spellStart"/>
      <w:r>
        <w:rPr>
          <w:rFonts w:ascii="Times New Roman" w:eastAsia="宋体" w:hAnsi="Times New Roman" w:cs="Times New Roman"/>
          <w:sz w:val="20"/>
        </w:rPr>
        <w:t>dBi</w:t>
      </w:r>
      <w:proofErr w:type="spellEnd"/>
      <w:r>
        <w:rPr>
          <w:rFonts w:ascii="Times New Roman" w:eastAsia="宋体" w:hAnsi="Times New Roman" w:cs="Times New Roman"/>
          <w:sz w:val="20"/>
        </w:rPr>
        <w:t xml:space="preserve"> UE antenna gain, which implies no need of enhancement for NSSS.</w:t>
      </w:r>
    </w:p>
    <w:p w14:paraId="05D85EC0" w14:textId="77777777" w:rsidR="007323A9" w:rsidRDefault="002E467D">
      <w:pPr>
        <w:spacing w:before="120" w:after="120" w:line="240" w:lineRule="auto"/>
        <w:jc w:val="center"/>
        <w:rPr>
          <w:rFonts w:ascii="Times New Roman" w:eastAsia="宋体" w:hAnsi="Times New Roman" w:cs="Times New Roman"/>
          <w:sz w:val="20"/>
        </w:rPr>
      </w:pPr>
      <w:r>
        <w:t xml:space="preserve">   </w:t>
      </w:r>
      <w:r>
        <w:rPr>
          <w:noProof/>
        </w:rPr>
        <w:drawing>
          <wp:inline distT="0" distB="0" distL="0" distR="0" wp14:anchorId="04EF4F13" wp14:editId="6BB93AE1">
            <wp:extent cx="3629025" cy="2719705"/>
            <wp:effectExtent l="0" t="0" r="0"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643102" cy="2730484"/>
                    </a:xfrm>
                    <a:prstGeom prst="rect">
                      <a:avLst/>
                    </a:prstGeom>
                    <a:noFill/>
                    <a:ln>
                      <a:noFill/>
                    </a:ln>
                  </pic:spPr>
                </pic:pic>
              </a:graphicData>
            </a:graphic>
          </wp:inline>
        </w:drawing>
      </w:r>
    </w:p>
    <w:p w14:paraId="58B798EE" w14:textId="5AE22158" w:rsidR="007323A9" w:rsidRDefault="002E467D">
      <w:pPr>
        <w:pStyle w:val="a3"/>
      </w:pPr>
      <w:bookmarkStart w:id="14" w:name="_Ref181023656"/>
      <w:r>
        <w:t xml:space="preserve">Figure </w:t>
      </w:r>
      <w:r>
        <w:fldChar w:fldCharType="begin"/>
      </w:r>
      <w:r>
        <w:instrText xml:space="preserve"> SEQ Figure \* ARABIC </w:instrText>
      </w:r>
      <w:r>
        <w:fldChar w:fldCharType="separate"/>
      </w:r>
      <w:r w:rsidR="006B224E">
        <w:rPr>
          <w:noProof/>
        </w:rPr>
        <w:t>8</w:t>
      </w:r>
      <w:r>
        <w:fldChar w:fldCharType="end"/>
      </w:r>
      <w:bookmarkEnd w:id="14"/>
      <w:r>
        <w:t xml:space="preserve"> Performance of N</w:t>
      </w:r>
      <w:r>
        <w:rPr>
          <w:rFonts w:hint="eastAsia"/>
        </w:rPr>
        <w:t>S</w:t>
      </w:r>
      <w:r>
        <w:t>SS detection</w:t>
      </w:r>
    </w:p>
    <w:p w14:paraId="1672D09C" w14:textId="5B608F06" w:rsidR="007323A9" w:rsidRDefault="002E467D">
      <w:pPr>
        <w:autoSpaceDE w:val="0"/>
        <w:autoSpaceDN w:val="0"/>
        <w:adjustRightInd w:val="0"/>
        <w:snapToGrid w:val="0"/>
        <w:spacing w:after="120" w:line="240" w:lineRule="auto"/>
        <w:ind w:left="420"/>
        <w:jc w:val="center"/>
        <w:rPr>
          <w:rFonts w:ascii="Times New Roman" w:eastAsia="宋体" w:hAnsi="Times New Roman" w:cs="Times New Roman"/>
          <w:b/>
          <w:bCs/>
          <w:kern w:val="2"/>
          <w:sz w:val="20"/>
          <w:szCs w:val="20"/>
          <w:lang w:val="en-GB"/>
        </w:rPr>
      </w:pPr>
      <w:bookmarkStart w:id="15" w:name="_Ref181023673"/>
      <w:r>
        <w:rPr>
          <w:rFonts w:ascii="Times New Roman" w:eastAsia="宋体" w:hAnsi="Times New Roman" w:cs="Times New Roman"/>
          <w:b/>
          <w:bCs/>
          <w:kern w:val="2"/>
          <w:sz w:val="20"/>
          <w:szCs w:val="20"/>
          <w:lang w:val="en-GB"/>
        </w:rPr>
        <w:t xml:space="preserve">Table </w:t>
      </w:r>
      <w:r>
        <w:rPr>
          <w:rFonts w:ascii="Times New Roman" w:eastAsia="宋体" w:hAnsi="Times New Roman" w:cs="Times New Roman"/>
          <w:b/>
          <w:bCs/>
          <w:kern w:val="2"/>
          <w:sz w:val="20"/>
          <w:szCs w:val="20"/>
          <w:lang w:val="en-GB"/>
        </w:rPr>
        <w:fldChar w:fldCharType="begin"/>
      </w:r>
      <w:r>
        <w:rPr>
          <w:rFonts w:ascii="Times New Roman" w:eastAsia="宋体" w:hAnsi="Times New Roman" w:cs="Times New Roman"/>
          <w:b/>
          <w:bCs/>
          <w:kern w:val="2"/>
          <w:sz w:val="20"/>
          <w:szCs w:val="20"/>
          <w:lang w:val="en-GB"/>
        </w:rPr>
        <w:instrText xml:space="preserve"> SEQ Table \* ARABIC </w:instrText>
      </w:r>
      <w:r>
        <w:rPr>
          <w:rFonts w:ascii="Times New Roman" w:eastAsia="宋体" w:hAnsi="Times New Roman" w:cs="Times New Roman"/>
          <w:b/>
          <w:bCs/>
          <w:kern w:val="2"/>
          <w:sz w:val="20"/>
          <w:szCs w:val="20"/>
          <w:lang w:val="en-GB"/>
        </w:rPr>
        <w:fldChar w:fldCharType="separate"/>
      </w:r>
      <w:r w:rsidR="006B224E">
        <w:rPr>
          <w:rFonts w:ascii="Times New Roman" w:eastAsia="宋体" w:hAnsi="Times New Roman" w:cs="Times New Roman"/>
          <w:b/>
          <w:bCs/>
          <w:noProof/>
          <w:kern w:val="2"/>
          <w:sz w:val="20"/>
          <w:szCs w:val="20"/>
          <w:lang w:val="en-GB"/>
        </w:rPr>
        <w:t>5</w:t>
      </w:r>
      <w:r>
        <w:rPr>
          <w:rFonts w:ascii="Times New Roman" w:eastAsia="宋体" w:hAnsi="Times New Roman" w:cs="Times New Roman"/>
          <w:b/>
          <w:bCs/>
          <w:kern w:val="2"/>
          <w:sz w:val="20"/>
          <w:szCs w:val="20"/>
          <w:lang w:val="en-GB"/>
        </w:rPr>
        <w:fldChar w:fldCharType="end"/>
      </w:r>
      <w:bookmarkEnd w:id="15"/>
      <w:r>
        <w:rPr>
          <w:rFonts w:ascii="Times New Roman" w:eastAsia="宋体" w:hAnsi="Times New Roman" w:cs="Times New Roman"/>
          <w:b/>
          <w:bCs/>
          <w:kern w:val="2"/>
          <w:sz w:val="20"/>
          <w:szCs w:val="20"/>
          <w:lang w:val="en-GB"/>
        </w:rPr>
        <w:t xml:space="preserve"> Margin of required SNR for NSSS</w:t>
      </w:r>
    </w:p>
    <w:tbl>
      <w:tblPr>
        <w:tblStyle w:val="af2"/>
        <w:tblW w:w="0" w:type="auto"/>
        <w:tblLook w:val="04A0" w:firstRow="1" w:lastRow="0" w:firstColumn="1" w:lastColumn="0" w:noHBand="0" w:noVBand="1"/>
      </w:tblPr>
      <w:tblGrid>
        <w:gridCol w:w="1558"/>
        <w:gridCol w:w="1558"/>
        <w:gridCol w:w="1559"/>
        <w:gridCol w:w="1558"/>
        <w:gridCol w:w="1558"/>
        <w:gridCol w:w="1559"/>
      </w:tblGrid>
      <w:tr w:rsidR="007323A9" w14:paraId="0A8D70E3" w14:textId="77777777">
        <w:tc>
          <w:tcPr>
            <w:tcW w:w="1558" w:type="dxa"/>
          </w:tcPr>
          <w:p w14:paraId="4DB9A499" w14:textId="77777777" w:rsidR="007323A9" w:rsidRDefault="007323A9">
            <w:pPr>
              <w:spacing w:line="260" w:lineRule="auto"/>
              <w:jc w:val="center"/>
              <w:rPr>
                <w:rFonts w:ascii="Times New Roman" w:eastAsia="Calibri" w:hAnsi="Times New Roman" w:cs="Times New Roman"/>
                <w:sz w:val="20"/>
                <w:lang w:eastAsia="en-US"/>
              </w:rPr>
            </w:pPr>
          </w:p>
        </w:tc>
        <w:tc>
          <w:tcPr>
            <w:tcW w:w="1558" w:type="dxa"/>
          </w:tcPr>
          <w:p w14:paraId="65EC56B3" w14:textId="77777777" w:rsidR="007323A9" w:rsidRDefault="002E467D">
            <w:pPr>
              <w:spacing w:line="260" w:lineRule="auto"/>
              <w:jc w:val="center"/>
              <w:rPr>
                <w:rFonts w:ascii="Times New Roman" w:eastAsia="Calibri" w:hAnsi="Times New Roman" w:cs="Times New Roman"/>
                <w:sz w:val="20"/>
                <w:lang w:eastAsia="en-US"/>
              </w:rPr>
            </w:pPr>
            <w:r>
              <w:rPr>
                <w:rFonts w:ascii="Times New Roman" w:eastAsia="Calibri" w:hAnsi="Times New Roman" w:cs="Times New Roman"/>
                <w:sz w:val="20"/>
                <w:lang w:eastAsia="en-US"/>
              </w:rPr>
              <w:t>Required SNR</w:t>
            </w:r>
          </w:p>
        </w:tc>
        <w:tc>
          <w:tcPr>
            <w:tcW w:w="1559" w:type="dxa"/>
          </w:tcPr>
          <w:p w14:paraId="36C6F80E" w14:textId="77777777" w:rsidR="007323A9" w:rsidRDefault="002E467D">
            <w:pPr>
              <w:spacing w:line="260" w:lineRule="auto"/>
              <w:jc w:val="center"/>
              <w:rPr>
                <w:rFonts w:ascii="Times New Roman" w:eastAsia="Calibri" w:hAnsi="Times New Roman" w:cs="Times New Roman"/>
                <w:sz w:val="20"/>
                <w:lang w:eastAsia="en-US"/>
              </w:rPr>
            </w:pPr>
            <w:r>
              <w:rPr>
                <w:rFonts w:ascii="Times New Roman" w:eastAsia="宋体" w:hAnsi="Times New Roman" w:cs="Times New Roman" w:hint="eastAsia"/>
                <w:sz w:val="20"/>
              </w:rPr>
              <w:t>M</w:t>
            </w:r>
            <w:r>
              <w:rPr>
                <w:rFonts w:ascii="Times New Roman" w:eastAsia="宋体" w:hAnsi="Times New Roman" w:cs="Times New Roman"/>
                <w:sz w:val="20"/>
              </w:rPr>
              <w:t xml:space="preserve">argin w.r.t CNR for LEO-600 with 0 </w:t>
            </w:r>
            <w:proofErr w:type="spellStart"/>
            <w:r>
              <w:rPr>
                <w:rFonts w:ascii="Times New Roman" w:eastAsia="宋体" w:hAnsi="Times New Roman" w:cs="Times New Roman"/>
                <w:sz w:val="20"/>
              </w:rPr>
              <w:t>dBi</w:t>
            </w:r>
            <w:proofErr w:type="spellEnd"/>
            <w:r>
              <w:rPr>
                <w:rFonts w:ascii="Times New Roman" w:eastAsia="宋体" w:hAnsi="Times New Roman" w:cs="Times New Roman"/>
                <w:sz w:val="20"/>
              </w:rPr>
              <w:t xml:space="preserve"> UE antenna gain</w:t>
            </w:r>
          </w:p>
        </w:tc>
        <w:tc>
          <w:tcPr>
            <w:tcW w:w="1558" w:type="dxa"/>
          </w:tcPr>
          <w:p w14:paraId="0A270190" w14:textId="77777777" w:rsidR="007323A9" w:rsidRDefault="002E467D">
            <w:pPr>
              <w:spacing w:line="260" w:lineRule="auto"/>
              <w:jc w:val="center"/>
              <w:rPr>
                <w:rFonts w:ascii="Times New Roman" w:eastAsia="宋体" w:hAnsi="Times New Roman" w:cs="Times New Roman"/>
                <w:sz w:val="20"/>
              </w:rPr>
            </w:pPr>
            <w:r>
              <w:rPr>
                <w:rFonts w:ascii="Times New Roman" w:eastAsia="宋体" w:hAnsi="Times New Roman" w:cs="Times New Roman" w:hint="eastAsia"/>
                <w:sz w:val="20"/>
              </w:rPr>
              <w:t>M</w:t>
            </w:r>
            <w:r>
              <w:rPr>
                <w:rFonts w:ascii="Times New Roman" w:eastAsia="宋体" w:hAnsi="Times New Roman" w:cs="Times New Roman"/>
                <w:sz w:val="20"/>
              </w:rPr>
              <w:t xml:space="preserve">argin w.r.t CNR for LEO-1200 with 0 </w:t>
            </w:r>
            <w:proofErr w:type="spellStart"/>
            <w:r>
              <w:rPr>
                <w:rFonts w:ascii="Times New Roman" w:eastAsia="宋体" w:hAnsi="Times New Roman" w:cs="Times New Roman"/>
                <w:sz w:val="20"/>
              </w:rPr>
              <w:t>dBi</w:t>
            </w:r>
            <w:proofErr w:type="spellEnd"/>
            <w:r>
              <w:rPr>
                <w:rFonts w:ascii="Times New Roman" w:eastAsia="宋体" w:hAnsi="Times New Roman" w:cs="Times New Roman"/>
                <w:sz w:val="20"/>
              </w:rPr>
              <w:t xml:space="preserve"> UE antenna gain</w:t>
            </w:r>
          </w:p>
        </w:tc>
        <w:tc>
          <w:tcPr>
            <w:tcW w:w="1558" w:type="dxa"/>
          </w:tcPr>
          <w:p w14:paraId="1573A7F0" w14:textId="77777777" w:rsidR="007323A9" w:rsidRDefault="002E467D">
            <w:pPr>
              <w:spacing w:line="260" w:lineRule="auto"/>
              <w:jc w:val="center"/>
              <w:rPr>
                <w:rFonts w:ascii="Times New Roman" w:eastAsia="宋体" w:hAnsi="Times New Roman" w:cs="Times New Roman"/>
                <w:sz w:val="20"/>
              </w:rPr>
            </w:pPr>
            <w:r>
              <w:rPr>
                <w:rFonts w:ascii="Times New Roman" w:eastAsia="宋体" w:hAnsi="Times New Roman" w:cs="Times New Roman" w:hint="eastAsia"/>
                <w:sz w:val="20"/>
              </w:rPr>
              <w:t>M</w:t>
            </w:r>
            <w:r>
              <w:rPr>
                <w:rFonts w:ascii="Times New Roman" w:eastAsia="宋体" w:hAnsi="Times New Roman" w:cs="Times New Roman"/>
                <w:sz w:val="20"/>
              </w:rPr>
              <w:t xml:space="preserve">argin w.r.t CNR for LEO-600 with -5.5 </w:t>
            </w:r>
            <w:proofErr w:type="spellStart"/>
            <w:r>
              <w:rPr>
                <w:rFonts w:ascii="Times New Roman" w:eastAsia="宋体" w:hAnsi="Times New Roman" w:cs="Times New Roman"/>
                <w:sz w:val="20"/>
              </w:rPr>
              <w:t>dBi</w:t>
            </w:r>
            <w:proofErr w:type="spellEnd"/>
            <w:r>
              <w:rPr>
                <w:rFonts w:ascii="Times New Roman" w:eastAsia="宋体" w:hAnsi="Times New Roman" w:cs="Times New Roman"/>
                <w:sz w:val="20"/>
              </w:rPr>
              <w:t xml:space="preserve"> UE antenna gain</w:t>
            </w:r>
          </w:p>
        </w:tc>
        <w:tc>
          <w:tcPr>
            <w:tcW w:w="1559" w:type="dxa"/>
          </w:tcPr>
          <w:p w14:paraId="10FE65A0" w14:textId="77777777" w:rsidR="007323A9" w:rsidRDefault="002E467D">
            <w:pPr>
              <w:spacing w:line="260" w:lineRule="auto"/>
              <w:jc w:val="center"/>
              <w:rPr>
                <w:rFonts w:ascii="Times New Roman" w:eastAsia="宋体" w:hAnsi="Times New Roman" w:cs="Times New Roman"/>
                <w:sz w:val="20"/>
              </w:rPr>
            </w:pPr>
            <w:r>
              <w:rPr>
                <w:rFonts w:ascii="Times New Roman" w:eastAsia="宋体" w:hAnsi="Times New Roman" w:cs="Times New Roman" w:hint="eastAsia"/>
                <w:sz w:val="20"/>
              </w:rPr>
              <w:t>M</w:t>
            </w:r>
            <w:r>
              <w:rPr>
                <w:rFonts w:ascii="Times New Roman" w:eastAsia="宋体" w:hAnsi="Times New Roman" w:cs="Times New Roman"/>
                <w:sz w:val="20"/>
              </w:rPr>
              <w:t xml:space="preserve">argin w.r.t CNR for LEO-1200 with -5.5 </w:t>
            </w:r>
            <w:proofErr w:type="spellStart"/>
            <w:r>
              <w:rPr>
                <w:rFonts w:ascii="Times New Roman" w:eastAsia="宋体" w:hAnsi="Times New Roman" w:cs="Times New Roman"/>
                <w:sz w:val="20"/>
              </w:rPr>
              <w:t>dBi</w:t>
            </w:r>
            <w:proofErr w:type="spellEnd"/>
            <w:r>
              <w:rPr>
                <w:rFonts w:ascii="Times New Roman" w:eastAsia="宋体" w:hAnsi="Times New Roman" w:cs="Times New Roman"/>
                <w:sz w:val="20"/>
              </w:rPr>
              <w:t xml:space="preserve"> UE antenna gain</w:t>
            </w:r>
          </w:p>
        </w:tc>
      </w:tr>
      <w:tr w:rsidR="007323A9" w14:paraId="604C2D08" w14:textId="77777777">
        <w:tc>
          <w:tcPr>
            <w:tcW w:w="1558" w:type="dxa"/>
          </w:tcPr>
          <w:p w14:paraId="6F306C0F" w14:textId="77777777" w:rsidR="007323A9" w:rsidRDefault="002E467D">
            <w:pPr>
              <w:spacing w:line="260" w:lineRule="auto"/>
              <w:jc w:val="center"/>
              <w:rPr>
                <w:rFonts w:ascii="Times New Roman" w:eastAsia="宋体" w:hAnsi="Times New Roman" w:cs="Times New Roman"/>
                <w:sz w:val="20"/>
              </w:rPr>
            </w:pPr>
            <w:r>
              <w:rPr>
                <w:rFonts w:ascii="Times New Roman" w:eastAsia="宋体" w:hAnsi="Times New Roman" w:cs="Times New Roman" w:hint="eastAsia"/>
                <w:sz w:val="20"/>
              </w:rPr>
              <w:lastRenderedPageBreak/>
              <w:t>1</w:t>
            </w:r>
            <w:r>
              <w:rPr>
                <w:rFonts w:ascii="Times New Roman" w:eastAsia="宋体" w:hAnsi="Times New Roman" w:cs="Times New Roman"/>
                <w:sz w:val="20"/>
              </w:rPr>
              <w:t>-NSSS</w:t>
            </w:r>
          </w:p>
        </w:tc>
        <w:tc>
          <w:tcPr>
            <w:tcW w:w="1558" w:type="dxa"/>
          </w:tcPr>
          <w:p w14:paraId="2FAE731C"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hint="eastAsia"/>
                <w:sz w:val="20"/>
              </w:rPr>
              <w:t>-</w:t>
            </w:r>
            <w:r>
              <w:rPr>
                <w:rFonts w:ascii="Times New Roman" w:hAnsi="Times New Roman" w:cs="Times New Roman"/>
                <w:sz w:val="20"/>
              </w:rPr>
              <w:t>2.5 dB</w:t>
            </w:r>
          </w:p>
        </w:tc>
        <w:tc>
          <w:tcPr>
            <w:tcW w:w="1559" w:type="dxa"/>
            <w:shd w:val="clear" w:color="auto" w:fill="00B050"/>
          </w:tcPr>
          <w:p w14:paraId="5282D628" w14:textId="77777777" w:rsidR="007323A9" w:rsidRDefault="002E467D">
            <w:pPr>
              <w:spacing w:line="260" w:lineRule="auto"/>
              <w:jc w:val="center"/>
              <w:rPr>
                <w:rFonts w:ascii="Times New Roman" w:eastAsia="Calibri" w:hAnsi="Times New Roman" w:cs="Times New Roman"/>
                <w:sz w:val="20"/>
                <w:lang w:eastAsia="en-US"/>
              </w:rPr>
            </w:pPr>
            <w:r>
              <w:rPr>
                <w:rFonts w:ascii="Times New Roman" w:hAnsi="Times New Roman" w:cs="Times New Roman"/>
                <w:sz w:val="20"/>
              </w:rPr>
              <w:t>7.41 dB</w:t>
            </w:r>
          </w:p>
        </w:tc>
        <w:tc>
          <w:tcPr>
            <w:tcW w:w="1558" w:type="dxa"/>
            <w:shd w:val="clear" w:color="auto" w:fill="00B050"/>
          </w:tcPr>
          <w:p w14:paraId="005EA656"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sz w:val="20"/>
              </w:rPr>
              <w:t>8.01 dB</w:t>
            </w:r>
          </w:p>
        </w:tc>
        <w:tc>
          <w:tcPr>
            <w:tcW w:w="1558" w:type="dxa"/>
            <w:shd w:val="clear" w:color="auto" w:fill="00B050"/>
          </w:tcPr>
          <w:p w14:paraId="4A1FD0A3"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sz w:val="20"/>
              </w:rPr>
              <w:t>1.91 dB</w:t>
            </w:r>
          </w:p>
        </w:tc>
        <w:tc>
          <w:tcPr>
            <w:tcW w:w="1559" w:type="dxa"/>
            <w:shd w:val="clear" w:color="auto" w:fill="00B050"/>
          </w:tcPr>
          <w:p w14:paraId="4193DB2D"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sz w:val="20"/>
              </w:rPr>
              <w:t>2.51 dB</w:t>
            </w:r>
          </w:p>
        </w:tc>
      </w:tr>
    </w:tbl>
    <w:p w14:paraId="65686405" w14:textId="77777777" w:rsidR="007323A9" w:rsidRDefault="002E467D">
      <w:pPr>
        <w:spacing w:before="120" w:after="120" w:line="240" w:lineRule="auto"/>
        <w:jc w:val="both"/>
        <w:rPr>
          <w:rFonts w:ascii="Times New Roman" w:eastAsia="宋体" w:hAnsi="Times New Roman" w:cs="Times New Roman"/>
          <w:bCs/>
          <w:i/>
          <w:iCs/>
          <w:sz w:val="20"/>
        </w:rPr>
      </w:pPr>
      <w:r>
        <w:rPr>
          <w:rFonts w:ascii="Times New Roman" w:eastAsia="宋体" w:hAnsi="Times New Roman" w:cs="Times New Roman" w:hint="eastAsia"/>
          <w:b/>
          <w:bCs/>
          <w:i/>
          <w:iCs/>
          <w:sz w:val="20"/>
        </w:rPr>
        <w:t xml:space="preserve">Observation </w:t>
      </w:r>
      <w:r>
        <w:rPr>
          <w:rFonts w:ascii="Times New Roman" w:eastAsia="宋体" w:hAnsi="Times New Roman" w:cs="Times New Roman"/>
          <w:b/>
          <w:bCs/>
          <w:i/>
          <w:iCs/>
          <w:sz w:val="20"/>
        </w:rPr>
        <w:t>6</w:t>
      </w:r>
      <w:r>
        <w:rPr>
          <w:rFonts w:ascii="Times New Roman" w:eastAsia="宋体" w:hAnsi="Times New Roman" w:cs="Times New Roman" w:hint="eastAsia"/>
          <w:b/>
          <w:bCs/>
          <w:i/>
          <w:iCs/>
          <w:sz w:val="20"/>
        </w:rPr>
        <w:t>:</w:t>
      </w:r>
      <w:r>
        <w:rPr>
          <w:rFonts w:ascii="Times New Roman" w:eastAsia="宋体" w:hAnsi="Times New Roman" w:cs="Times New Roman"/>
          <w:b/>
          <w:bCs/>
          <w:i/>
          <w:iCs/>
          <w:sz w:val="20"/>
        </w:rPr>
        <w:t xml:space="preserve"> </w:t>
      </w:r>
      <w:r>
        <w:rPr>
          <w:rFonts w:ascii="Times New Roman" w:eastAsia="宋体" w:hAnsi="Times New Roman" w:cs="Times New Roman"/>
          <w:bCs/>
          <w:i/>
          <w:iCs/>
          <w:sz w:val="20"/>
        </w:rPr>
        <w:t xml:space="preserve">The required SNR for 1-NSSS detection is -2.5 dB, which is </w:t>
      </w:r>
      <w:r>
        <w:rPr>
          <w:rFonts w:ascii="Times New Roman" w:eastAsia="宋体" w:hAnsi="Times New Roman" w:cs="Times New Roman" w:hint="eastAsia"/>
          <w:bCs/>
          <w:i/>
          <w:iCs/>
          <w:sz w:val="20"/>
        </w:rPr>
        <w:t>low</w:t>
      </w:r>
      <w:r>
        <w:rPr>
          <w:rFonts w:ascii="Times New Roman" w:eastAsia="宋体" w:hAnsi="Times New Roman" w:cs="Times New Roman"/>
          <w:bCs/>
          <w:i/>
          <w:iCs/>
          <w:sz w:val="20"/>
        </w:rPr>
        <w:t xml:space="preserve">er than CNRs for LEO-600 and LEO-1200 with -5.5 </w:t>
      </w:r>
      <w:proofErr w:type="spellStart"/>
      <w:r>
        <w:rPr>
          <w:rFonts w:ascii="Times New Roman" w:eastAsia="宋体" w:hAnsi="Times New Roman" w:cs="Times New Roman"/>
          <w:bCs/>
          <w:i/>
          <w:iCs/>
          <w:sz w:val="20"/>
        </w:rPr>
        <w:t>dBi</w:t>
      </w:r>
      <w:proofErr w:type="spellEnd"/>
      <w:r>
        <w:rPr>
          <w:rFonts w:ascii="Times New Roman" w:eastAsia="宋体" w:hAnsi="Times New Roman" w:cs="Times New Roman"/>
          <w:bCs/>
          <w:i/>
          <w:iCs/>
          <w:sz w:val="20"/>
        </w:rPr>
        <w:t xml:space="preserve"> UE antenna gain. The acquisition delay is 2*90=180ms if D=8 and 90ms if D=20 or 30.</w:t>
      </w:r>
    </w:p>
    <w:p w14:paraId="70D20508" w14:textId="77777777" w:rsidR="007323A9" w:rsidRDefault="002E467D">
      <w:pPr>
        <w:jc w:val="both"/>
        <w:rPr>
          <w:rFonts w:ascii="Times New Roman" w:eastAsia="Calibri"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8</w:t>
      </w:r>
      <w:r>
        <w:rPr>
          <w:rFonts w:ascii="Times New Roman" w:eastAsia="Calibri" w:hAnsi="Times New Roman" w:cs="Times New Roman" w:hint="eastAsia"/>
          <w:b/>
          <w:bCs/>
          <w:i/>
          <w:iCs/>
          <w:sz w:val="20"/>
        </w:rPr>
        <w:t xml:space="preserve">: </w:t>
      </w:r>
      <w:r>
        <w:rPr>
          <w:rFonts w:ascii="Times New Roman" w:eastAsia="Calibri" w:hAnsi="Times New Roman" w:cs="Times New Roman"/>
          <w:bCs/>
          <w:i/>
          <w:iCs/>
          <w:sz w:val="20"/>
        </w:rPr>
        <w:t>The required SNR for NSSS detection can be satisfied and no need of NSSS enhancement.</w:t>
      </w:r>
    </w:p>
    <w:p w14:paraId="65463BD1" w14:textId="4DB633EC" w:rsidR="007323A9" w:rsidRDefault="002E467D">
      <w:pPr>
        <w:jc w:val="both"/>
        <w:rPr>
          <w:rFonts w:ascii="Times New Roman" w:eastAsia="宋体" w:hAnsi="Times New Roman" w:cs="Times New Roman"/>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9</w:t>
      </w:r>
      <w:r>
        <w:rPr>
          <w:rFonts w:ascii="Times New Roman" w:eastAsia="Calibri" w:hAnsi="Times New Roman" w:cs="Times New Roman" w:hint="eastAsia"/>
          <w:b/>
          <w:bCs/>
          <w:i/>
          <w:iCs/>
          <w:sz w:val="20"/>
        </w:rPr>
        <w:t xml:space="preserve">: </w:t>
      </w:r>
      <w:r>
        <w:rPr>
          <w:rFonts w:ascii="Times New Roman" w:eastAsia="Calibri" w:hAnsi="Times New Roman" w:cs="Times New Roman"/>
          <w:bCs/>
          <w:i/>
          <w:iCs/>
          <w:sz w:val="20"/>
        </w:rPr>
        <w:t>At least 2 consecutive radio frames are preferred to be allocated for DL in the periodic pattern, which ensures at least one NSSS can be received within a single TDD pattern.</w:t>
      </w:r>
    </w:p>
    <w:p w14:paraId="52719EE3" w14:textId="77777777" w:rsidR="007323A9" w:rsidRDefault="002E467D" w:rsidP="004E0F33">
      <w:pPr>
        <w:pStyle w:val="2"/>
        <w:numPr>
          <w:ilvl w:val="1"/>
          <w:numId w:val="3"/>
        </w:numPr>
        <w:spacing w:before="0" w:after="0"/>
        <w:rPr>
          <w:rFonts w:cs="Times New Roman"/>
          <w:bCs/>
          <w:sz w:val="20"/>
          <w:szCs w:val="20"/>
        </w:rPr>
      </w:pPr>
      <w:r>
        <w:rPr>
          <w:rFonts w:cs="Times New Roman"/>
          <w:bCs/>
          <w:sz w:val="20"/>
          <w:szCs w:val="20"/>
        </w:rPr>
        <w:t>NPBCH simulation</w:t>
      </w:r>
    </w:p>
    <w:p w14:paraId="6BE93BC2" w14:textId="558D5385" w:rsidR="007323A9" w:rsidRDefault="002E467D">
      <w:pPr>
        <w:jc w:val="both"/>
        <w:rPr>
          <w:rFonts w:ascii="Times New Roman" w:eastAsia="宋体" w:hAnsi="Times New Roman" w:cs="Times New Roman"/>
          <w:sz w:val="20"/>
        </w:rPr>
      </w:pPr>
      <w:r>
        <w:rPr>
          <w:rFonts w:ascii="Times New Roman" w:eastAsia="宋体" w:hAnsi="Times New Roman" w:cs="Times New Roman"/>
          <w:sz w:val="20"/>
        </w:rPr>
        <w:t>The simulation results for N</w:t>
      </w:r>
      <w:r>
        <w:rPr>
          <w:rFonts w:ascii="Times New Roman" w:eastAsia="宋体" w:hAnsi="Times New Roman" w:cs="Times New Roman" w:hint="eastAsia"/>
          <w:sz w:val="20"/>
        </w:rPr>
        <w:t>PBCH</w:t>
      </w:r>
      <w:r>
        <w:rPr>
          <w:rFonts w:ascii="Times New Roman" w:eastAsia="宋体" w:hAnsi="Times New Roman" w:cs="Times New Roman"/>
          <w:sz w:val="20"/>
        </w:rPr>
        <w:t xml:space="preserve"> are as illustrated in </w:t>
      </w:r>
      <w:r>
        <w:rPr>
          <w:rFonts w:ascii="Times New Roman" w:eastAsia="宋体" w:hAnsi="Times New Roman" w:cs="Times New Roman"/>
          <w:sz w:val="20"/>
        </w:rPr>
        <w:fldChar w:fldCharType="begin"/>
      </w:r>
      <w:r>
        <w:rPr>
          <w:rFonts w:ascii="Times New Roman" w:eastAsia="宋体" w:hAnsi="Times New Roman" w:cs="Times New Roman"/>
          <w:sz w:val="20"/>
        </w:rPr>
        <w:instrText xml:space="preserve"> REF _Ref181023890 \h  \* MERGEFORMAT </w:instrText>
      </w:r>
      <w:r>
        <w:rPr>
          <w:rFonts w:ascii="Times New Roman" w:eastAsia="宋体" w:hAnsi="Times New Roman" w:cs="Times New Roman"/>
          <w:sz w:val="20"/>
        </w:rPr>
      </w:r>
      <w:r>
        <w:rPr>
          <w:rFonts w:ascii="Times New Roman" w:eastAsia="宋体" w:hAnsi="Times New Roman" w:cs="Times New Roman"/>
          <w:sz w:val="20"/>
        </w:rPr>
        <w:fldChar w:fldCharType="separate"/>
      </w:r>
      <w:r w:rsidR="006B224E" w:rsidRPr="006B224E">
        <w:rPr>
          <w:rFonts w:ascii="Times New Roman" w:eastAsia="宋体" w:hAnsi="Times New Roman" w:cs="Times New Roman"/>
          <w:sz w:val="20"/>
        </w:rPr>
        <w:t>Figure 9</w:t>
      </w:r>
      <w:r>
        <w:rPr>
          <w:rFonts w:ascii="Times New Roman" w:eastAsia="宋体" w:hAnsi="Times New Roman" w:cs="Times New Roman"/>
          <w:sz w:val="20"/>
        </w:rPr>
        <w:fldChar w:fldCharType="end"/>
      </w:r>
      <w:r>
        <w:rPr>
          <w:rFonts w:ascii="Times New Roman" w:eastAsia="宋体" w:hAnsi="Times New Roman" w:cs="Times New Roman"/>
          <w:sz w:val="20"/>
        </w:rPr>
        <w:t>. When D=8, only 1 MIB-NB subframe can be received in each TDD pattern. When D=20, 2 MIB-NB subframes can be received in each TDD pattern. Note that the periodicity of MIB-NB is not aligned with TDD pattern when N=9. In such case, the offset between the start of TDD pattern and MIB-NB periodicity is randomly generated.</w:t>
      </w:r>
    </w:p>
    <w:p w14:paraId="6DA684C0" w14:textId="064B99C1" w:rsidR="007323A9" w:rsidRDefault="002E467D">
      <w:pPr>
        <w:jc w:val="both"/>
        <w:rPr>
          <w:rFonts w:ascii="Times New Roman" w:eastAsia="宋体" w:hAnsi="Times New Roman" w:cs="Times New Roman"/>
          <w:sz w:val="20"/>
        </w:rPr>
      </w:pPr>
      <w:r>
        <w:rPr>
          <w:rFonts w:ascii="Times New Roman" w:eastAsia="宋体" w:hAnsi="Times New Roman" w:cs="Times New Roman"/>
          <w:sz w:val="20"/>
        </w:rPr>
        <w:t>The margin of N</w:t>
      </w:r>
      <w:r>
        <w:rPr>
          <w:rFonts w:ascii="Times New Roman" w:eastAsia="宋体" w:hAnsi="Times New Roman" w:cs="Times New Roman" w:hint="eastAsia"/>
          <w:sz w:val="20"/>
        </w:rPr>
        <w:t>PBCH</w:t>
      </w:r>
      <w:r>
        <w:rPr>
          <w:rFonts w:ascii="Times New Roman" w:eastAsia="宋体" w:hAnsi="Times New Roman" w:cs="Times New Roman"/>
          <w:sz w:val="20"/>
        </w:rPr>
        <w:t xml:space="preserve"> detection performance and link budget are listed in </w:t>
      </w:r>
      <w:r>
        <w:rPr>
          <w:rFonts w:ascii="Times New Roman" w:eastAsia="宋体" w:hAnsi="Times New Roman" w:cs="Times New Roman"/>
          <w:sz w:val="20"/>
        </w:rPr>
        <w:fldChar w:fldCharType="begin"/>
      </w:r>
      <w:r>
        <w:rPr>
          <w:rFonts w:ascii="Times New Roman" w:eastAsia="宋体" w:hAnsi="Times New Roman" w:cs="Times New Roman"/>
          <w:sz w:val="20"/>
        </w:rPr>
        <w:instrText xml:space="preserve"> REF _Ref181023874 \h  \* MERGEFORMAT </w:instrText>
      </w:r>
      <w:r>
        <w:rPr>
          <w:rFonts w:ascii="Times New Roman" w:eastAsia="宋体" w:hAnsi="Times New Roman" w:cs="Times New Roman"/>
          <w:sz w:val="20"/>
        </w:rPr>
      </w:r>
      <w:r>
        <w:rPr>
          <w:rFonts w:ascii="Times New Roman" w:eastAsia="宋体" w:hAnsi="Times New Roman" w:cs="Times New Roman"/>
          <w:sz w:val="20"/>
        </w:rPr>
        <w:fldChar w:fldCharType="separate"/>
      </w:r>
      <w:r w:rsidR="006B224E" w:rsidRPr="006B224E">
        <w:rPr>
          <w:rFonts w:ascii="Times New Roman" w:eastAsia="宋体" w:hAnsi="Times New Roman" w:cs="Times New Roman"/>
          <w:sz w:val="20"/>
        </w:rPr>
        <w:t>Table 6</w:t>
      </w:r>
      <w:r>
        <w:rPr>
          <w:rFonts w:ascii="Times New Roman" w:eastAsia="宋体" w:hAnsi="Times New Roman" w:cs="Times New Roman"/>
          <w:sz w:val="20"/>
        </w:rPr>
        <w:fldChar w:fldCharType="end"/>
      </w:r>
      <w:r>
        <w:rPr>
          <w:rFonts w:ascii="Times New Roman" w:eastAsia="宋体" w:hAnsi="Times New Roman" w:cs="Times New Roman"/>
          <w:sz w:val="20"/>
        </w:rPr>
        <w:t>. When D=8 and N=9, it can be observed that the required SNR for N</w:t>
      </w:r>
      <w:r>
        <w:rPr>
          <w:rFonts w:ascii="Times New Roman" w:eastAsia="宋体" w:hAnsi="Times New Roman" w:cs="Times New Roman" w:hint="eastAsia"/>
          <w:sz w:val="20"/>
        </w:rPr>
        <w:t>PBCH</w:t>
      </w:r>
      <w:r>
        <w:rPr>
          <w:rFonts w:ascii="Times New Roman" w:eastAsia="宋体" w:hAnsi="Times New Roman" w:cs="Times New Roman"/>
          <w:sz w:val="20"/>
        </w:rPr>
        <w:t xml:space="preserve"> detection is lower than CNR for LEO-1200 and LEO-600 with -5.5 </w:t>
      </w:r>
      <w:proofErr w:type="spellStart"/>
      <w:r>
        <w:rPr>
          <w:rFonts w:ascii="Times New Roman" w:eastAsia="宋体" w:hAnsi="Times New Roman" w:cs="Times New Roman"/>
          <w:sz w:val="20"/>
        </w:rPr>
        <w:t>dBi</w:t>
      </w:r>
      <w:proofErr w:type="spellEnd"/>
      <w:r>
        <w:rPr>
          <w:rFonts w:ascii="Times New Roman" w:eastAsia="宋体" w:hAnsi="Times New Roman" w:cs="Times New Roman"/>
          <w:sz w:val="20"/>
        </w:rPr>
        <w:t xml:space="preserve"> UE antenna gain but higher than minimum performance requirement in TS 36.101 even for 640ms combination. While for D=20 and N=9, the required SNR for NPBCH can be lower than the minimum performance requirement in TS 36.101 with 320ms combination. With above consideration, D=20 is preferred to ensure the NPBCH detection performance to be good enough.</w:t>
      </w:r>
    </w:p>
    <w:p w14:paraId="283F9C95" w14:textId="77777777" w:rsidR="007323A9" w:rsidRDefault="002E467D">
      <w:pPr>
        <w:spacing w:before="120" w:after="120" w:line="240" w:lineRule="auto"/>
        <w:jc w:val="center"/>
        <w:rPr>
          <w:rFonts w:ascii="Times New Roman" w:eastAsia="宋体" w:hAnsi="Times New Roman" w:cs="Times New Roman"/>
          <w:sz w:val="20"/>
        </w:rPr>
      </w:pPr>
      <w:r>
        <w:t xml:space="preserve">    </w:t>
      </w:r>
      <w:r>
        <w:rPr>
          <w:noProof/>
        </w:rPr>
        <w:drawing>
          <wp:inline distT="0" distB="0" distL="0" distR="0" wp14:anchorId="3C14C5AC" wp14:editId="03F01BBF">
            <wp:extent cx="5175885" cy="3136265"/>
            <wp:effectExtent l="0" t="0" r="5715"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215420" cy="3160465"/>
                    </a:xfrm>
                    <a:prstGeom prst="rect">
                      <a:avLst/>
                    </a:prstGeom>
                    <a:noFill/>
                    <a:ln>
                      <a:noFill/>
                    </a:ln>
                  </pic:spPr>
                </pic:pic>
              </a:graphicData>
            </a:graphic>
          </wp:inline>
        </w:drawing>
      </w:r>
    </w:p>
    <w:p w14:paraId="2B66CA16" w14:textId="2DF4C56C" w:rsidR="007323A9" w:rsidRDefault="002E467D">
      <w:pPr>
        <w:pStyle w:val="a3"/>
      </w:pPr>
      <w:bookmarkStart w:id="16" w:name="_Ref181023890"/>
      <w:r>
        <w:t xml:space="preserve">Figure </w:t>
      </w:r>
      <w:r>
        <w:fldChar w:fldCharType="begin"/>
      </w:r>
      <w:r>
        <w:instrText xml:space="preserve"> SEQ Figure \* ARABIC </w:instrText>
      </w:r>
      <w:r>
        <w:fldChar w:fldCharType="separate"/>
      </w:r>
      <w:r w:rsidR="006B224E">
        <w:rPr>
          <w:noProof/>
        </w:rPr>
        <w:t>9</w:t>
      </w:r>
      <w:r>
        <w:fldChar w:fldCharType="end"/>
      </w:r>
      <w:bookmarkEnd w:id="16"/>
      <w:r>
        <w:t xml:space="preserve"> Performance of NPBCH detection</w:t>
      </w:r>
    </w:p>
    <w:p w14:paraId="21636C2F" w14:textId="1847AD5E" w:rsidR="007323A9" w:rsidRDefault="002E467D">
      <w:pPr>
        <w:autoSpaceDE w:val="0"/>
        <w:autoSpaceDN w:val="0"/>
        <w:adjustRightInd w:val="0"/>
        <w:snapToGrid w:val="0"/>
        <w:spacing w:after="120" w:line="240" w:lineRule="auto"/>
        <w:ind w:left="420"/>
        <w:jc w:val="center"/>
        <w:rPr>
          <w:rFonts w:ascii="Times New Roman" w:eastAsia="宋体" w:hAnsi="Times New Roman" w:cs="Times New Roman"/>
          <w:b/>
          <w:bCs/>
          <w:kern w:val="2"/>
          <w:sz w:val="20"/>
          <w:szCs w:val="20"/>
          <w:lang w:val="en-GB"/>
        </w:rPr>
      </w:pPr>
      <w:bookmarkStart w:id="17" w:name="_Ref181023874"/>
      <w:r>
        <w:rPr>
          <w:rFonts w:ascii="Times New Roman" w:eastAsia="宋体" w:hAnsi="Times New Roman" w:cs="Times New Roman"/>
          <w:b/>
          <w:bCs/>
          <w:kern w:val="2"/>
          <w:sz w:val="20"/>
          <w:szCs w:val="20"/>
          <w:lang w:val="en-GB"/>
        </w:rPr>
        <w:t xml:space="preserve">Table </w:t>
      </w:r>
      <w:r>
        <w:rPr>
          <w:rFonts w:ascii="Times New Roman" w:eastAsia="宋体" w:hAnsi="Times New Roman" w:cs="Times New Roman"/>
          <w:b/>
          <w:bCs/>
          <w:kern w:val="2"/>
          <w:sz w:val="20"/>
          <w:szCs w:val="20"/>
          <w:lang w:val="en-GB"/>
        </w:rPr>
        <w:fldChar w:fldCharType="begin"/>
      </w:r>
      <w:r>
        <w:rPr>
          <w:rFonts w:ascii="Times New Roman" w:eastAsia="宋体" w:hAnsi="Times New Roman" w:cs="Times New Roman"/>
          <w:b/>
          <w:bCs/>
          <w:kern w:val="2"/>
          <w:sz w:val="20"/>
          <w:szCs w:val="20"/>
          <w:lang w:val="en-GB"/>
        </w:rPr>
        <w:instrText xml:space="preserve"> SEQ Table \* ARABIC </w:instrText>
      </w:r>
      <w:r>
        <w:rPr>
          <w:rFonts w:ascii="Times New Roman" w:eastAsia="宋体" w:hAnsi="Times New Roman" w:cs="Times New Roman"/>
          <w:b/>
          <w:bCs/>
          <w:kern w:val="2"/>
          <w:sz w:val="20"/>
          <w:szCs w:val="20"/>
          <w:lang w:val="en-GB"/>
        </w:rPr>
        <w:fldChar w:fldCharType="separate"/>
      </w:r>
      <w:r w:rsidR="006B224E">
        <w:rPr>
          <w:rFonts w:ascii="Times New Roman" w:eastAsia="宋体" w:hAnsi="Times New Roman" w:cs="Times New Roman"/>
          <w:b/>
          <w:bCs/>
          <w:noProof/>
          <w:kern w:val="2"/>
          <w:sz w:val="20"/>
          <w:szCs w:val="20"/>
          <w:lang w:val="en-GB"/>
        </w:rPr>
        <w:t>6</w:t>
      </w:r>
      <w:r>
        <w:rPr>
          <w:rFonts w:ascii="Times New Roman" w:eastAsia="宋体" w:hAnsi="Times New Roman" w:cs="Times New Roman"/>
          <w:b/>
          <w:bCs/>
          <w:kern w:val="2"/>
          <w:sz w:val="20"/>
          <w:szCs w:val="20"/>
          <w:lang w:val="en-GB"/>
        </w:rPr>
        <w:fldChar w:fldCharType="end"/>
      </w:r>
      <w:bookmarkEnd w:id="17"/>
      <w:r>
        <w:rPr>
          <w:rFonts w:ascii="Times New Roman" w:eastAsia="宋体" w:hAnsi="Times New Roman" w:cs="Times New Roman"/>
          <w:b/>
          <w:bCs/>
          <w:kern w:val="2"/>
          <w:sz w:val="20"/>
          <w:szCs w:val="20"/>
          <w:lang w:val="en-GB"/>
        </w:rPr>
        <w:t xml:space="preserve"> Margin of required SNR for NPBCH</w:t>
      </w:r>
    </w:p>
    <w:tbl>
      <w:tblPr>
        <w:tblStyle w:val="af2"/>
        <w:tblW w:w="0" w:type="auto"/>
        <w:tblLook w:val="04A0" w:firstRow="1" w:lastRow="0" w:firstColumn="1" w:lastColumn="0" w:noHBand="0" w:noVBand="1"/>
      </w:tblPr>
      <w:tblGrid>
        <w:gridCol w:w="1381"/>
        <w:gridCol w:w="1376"/>
        <w:gridCol w:w="1342"/>
        <w:gridCol w:w="1341"/>
        <w:gridCol w:w="1341"/>
        <w:gridCol w:w="1342"/>
        <w:gridCol w:w="1227"/>
      </w:tblGrid>
      <w:tr w:rsidR="007323A9" w14:paraId="54FD4E63" w14:textId="77777777">
        <w:tc>
          <w:tcPr>
            <w:tcW w:w="1381" w:type="dxa"/>
          </w:tcPr>
          <w:p w14:paraId="7E3A17C5" w14:textId="77777777" w:rsidR="007323A9" w:rsidRDefault="007323A9">
            <w:pPr>
              <w:spacing w:line="260" w:lineRule="auto"/>
              <w:jc w:val="center"/>
              <w:rPr>
                <w:rFonts w:ascii="Times New Roman" w:eastAsia="Calibri" w:hAnsi="Times New Roman" w:cs="Times New Roman"/>
                <w:sz w:val="20"/>
                <w:lang w:eastAsia="en-US"/>
              </w:rPr>
            </w:pPr>
          </w:p>
        </w:tc>
        <w:tc>
          <w:tcPr>
            <w:tcW w:w="1376" w:type="dxa"/>
          </w:tcPr>
          <w:p w14:paraId="15AED276" w14:textId="77777777" w:rsidR="007323A9" w:rsidRDefault="002E467D">
            <w:pPr>
              <w:spacing w:line="260" w:lineRule="auto"/>
              <w:jc w:val="center"/>
              <w:rPr>
                <w:rFonts w:ascii="Times New Roman" w:eastAsia="Calibri" w:hAnsi="Times New Roman" w:cs="Times New Roman"/>
                <w:sz w:val="20"/>
                <w:lang w:eastAsia="en-US"/>
              </w:rPr>
            </w:pPr>
            <w:r>
              <w:rPr>
                <w:rFonts w:ascii="Times New Roman" w:eastAsia="Calibri" w:hAnsi="Times New Roman" w:cs="Times New Roman"/>
                <w:sz w:val="20"/>
                <w:lang w:eastAsia="en-US"/>
              </w:rPr>
              <w:t>Required SNR</w:t>
            </w:r>
          </w:p>
        </w:tc>
        <w:tc>
          <w:tcPr>
            <w:tcW w:w="1342" w:type="dxa"/>
          </w:tcPr>
          <w:p w14:paraId="6ECCAFF0" w14:textId="77777777" w:rsidR="007323A9" w:rsidRDefault="002E467D">
            <w:pPr>
              <w:spacing w:line="260" w:lineRule="auto"/>
              <w:jc w:val="center"/>
              <w:rPr>
                <w:rFonts w:ascii="Times New Roman" w:eastAsia="Calibri" w:hAnsi="Times New Roman" w:cs="Times New Roman"/>
                <w:sz w:val="20"/>
                <w:lang w:eastAsia="en-US"/>
              </w:rPr>
            </w:pPr>
            <w:r>
              <w:rPr>
                <w:rFonts w:ascii="Times New Roman" w:eastAsia="宋体" w:hAnsi="Times New Roman" w:cs="Times New Roman" w:hint="eastAsia"/>
                <w:sz w:val="20"/>
              </w:rPr>
              <w:t>M</w:t>
            </w:r>
            <w:r>
              <w:rPr>
                <w:rFonts w:ascii="Times New Roman" w:eastAsia="宋体" w:hAnsi="Times New Roman" w:cs="Times New Roman"/>
                <w:sz w:val="20"/>
              </w:rPr>
              <w:t xml:space="preserve">argin w.r.t CNR for LEO-600 with 0 </w:t>
            </w:r>
            <w:proofErr w:type="spellStart"/>
            <w:r>
              <w:rPr>
                <w:rFonts w:ascii="Times New Roman" w:eastAsia="宋体" w:hAnsi="Times New Roman" w:cs="Times New Roman"/>
                <w:sz w:val="20"/>
              </w:rPr>
              <w:t>dBi</w:t>
            </w:r>
            <w:proofErr w:type="spellEnd"/>
            <w:r>
              <w:rPr>
                <w:rFonts w:ascii="Times New Roman" w:eastAsia="宋体" w:hAnsi="Times New Roman" w:cs="Times New Roman"/>
                <w:sz w:val="20"/>
              </w:rPr>
              <w:t xml:space="preserve"> UE antenna gain</w:t>
            </w:r>
          </w:p>
        </w:tc>
        <w:tc>
          <w:tcPr>
            <w:tcW w:w="1341" w:type="dxa"/>
          </w:tcPr>
          <w:p w14:paraId="3D86776F" w14:textId="77777777" w:rsidR="007323A9" w:rsidRDefault="002E467D">
            <w:pPr>
              <w:spacing w:line="260" w:lineRule="auto"/>
              <w:jc w:val="center"/>
              <w:rPr>
                <w:rFonts w:ascii="Times New Roman" w:eastAsia="宋体" w:hAnsi="Times New Roman" w:cs="Times New Roman"/>
                <w:sz w:val="20"/>
              </w:rPr>
            </w:pPr>
            <w:r>
              <w:rPr>
                <w:rFonts w:ascii="Times New Roman" w:eastAsia="宋体" w:hAnsi="Times New Roman" w:cs="Times New Roman" w:hint="eastAsia"/>
                <w:sz w:val="20"/>
              </w:rPr>
              <w:t>M</w:t>
            </w:r>
            <w:r>
              <w:rPr>
                <w:rFonts w:ascii="Times New Roman" w:eastAsia="宋体" w:hAnsi="Times New Roman" w:cs="Times New Roman"/>
                <w:sz w:val="20"/>
              </w:rPr>
              <w:t xml:space="preserve">argin w.r.t CNR for LEO-1200 with 0 </w:t>
            </w:r>
            <w:proofErr w:type="spellStart"/>
            <w:r>
              <w:rPr>
                <w:rFonts w:ascii="Times New Roman" w:eastAsia="宋体" w:hAnsi="Times New Roman" w:cs="Times New Roman"/>
                <w:sz w:val="20"/>
              </w:rPr>
              <w:t>dBi</w:t>
            </w:r>
            <w:proofErr w:type="spellEnd"/>
            <w:r>
              <w:rPr>
                <w:rFonts w:ascii="Times New Roman" w:eastAsia="宋体" w:hAnsi="Times New Roman" w:cs="Times New Roman"/>
                <w:sz w:val="20"/>
              </w:rPr>
              <w:t xml:space="preserve"> UE antenna gain</w:t>
            </w:r>
          </w:p>
        </w:tc>
        <w:tc>
          <w:tcPr>
            <w:tcW w:w="1341" w:type="dxa"/>
          </w:tcPr>
          <w:p w14:paraId="6AA0B0DE" w14:textId="77777777" w:rsidR="007323A9" w:rsidRDefault="002E467D">
            <w:pPr>
              <w:spacing w:line="260" w:lineRule="auto"/>
              <w:jc w:val="center"/>
              <w:rPr>
                <w:rFonts w:ascii="Times New Roman" w:eastAsia="宋体" w:hAnsi="Times New Roman" w:cs="Times New Roman"/>
                <w:sz w:val="20"/>
              </w:rPr>
            </w:pPr>
            <w:r>
              <w:rPr>
                <w:rFonts w:ascii="Times New Roman" w:eastAsia="宋体" w:hAnsi="Times New Roman" w:cs="Times New Roman" w:hint="eastAsia"/>
                <w:sz w:val="20"/>
              </w:rPr>
              <w:t>M</w:t>
            </w:r>
            <w:r>
              <w:rPr>
                <w:rFonts w:ascii="Times New Roman" w:eastAsia="宋体" w:hAnsi="Times New Roman" w:cs="Times New Roman"/>
                <w:sz w:val="20"/>
              </w:rPr>
              <w:t xml:space="preserve">argin w.r.t CNR for LEO-600 with -5.5 </w:t>
            </w:r>
            <w:proofErr w:type="spellStart"/>
            <w:r>
              <w:rPr>
                <w:rFonts w:ascii="Times New Roman" w:eastAsia="宋体" w:hAnsi="Times New Roman" w:cs="Times New Roman"/>
                <w:sz w:val="20"/>
              </w:rPr>
              <w:t>dBi</w:t>
            </w:r>
            <w:proofErr w:type="spellEnd"/>
            <w:r>
              <w:rPr>
                <w:rFonts w:ascii="Times New Roman" w:eastAsia="宋体" w:hAnsi="Times New Roman" w:cs="Times New Roman"/>
                <w:sz w:val="20"/>
              </w:rPr>
              <w:t xml:space="preserve"> UE antenna gain</w:t>
            </w:r>
          </w:p>
        </w:tc>
        <w:tc>
          <w:tcPr>
            <w:tcW w:w="1342" w:type="dxa"/>
          </w:tcPr>
          <w:p w14:paraId="31AE22CB" w14:textId="77777777" w:rsidR="007323A9" w:rsidRDefault="002E467D">
            <w:pPr>
              <w:spacing w:line="260" w:lineRule="auto"/>
              <w:jc w:val="center"/>
              <w:rPr>
                <w:rFonts w:ascii="Times New Roman" w:eastAsia="宋体" w:hAnsi="Times New Roman" w:cs="Times New Roman"/>
                <w:sz w:val="20"/>
              </w:rPr>
            </w:pPr>
            <w:r>
              <w:rPr>
                <w:rFonts w:ascii="Times New Roman" w:eastAsia="宋体" w:hAnsi="Times New Roman" w:cs="Times New Roman" w:hint="eastAsia"/>
                <w:sz w:val="20"/>
              </w:rPr>
              <w:t>M</w:t>
            </w:r>
            <w:r>
              <w:rPr>
                <w:rFonts w:ascii="Times New Roman" w:eastAsia="宋体" w:hAnsi="Times New Roman" w:cs="Times New Roman"/>
                <w:sz w:val="20"/>
              </w:rPr>
              <w:t xml:space="preserve">argin w.r.t CNR for LEO-1200 with -5.5 </w:t>
            </w:r>
            <w:proofErr w:type="spellStart"/>
            <w:r>
              <w:rPr>
                <w:rFonts w:ascii="Times New Roman" w:eastAsia="宋体" w:hAnsi="Times New Roman" w:cs="Times New Roman"/>
                <w:sz w:val="20"/>
              </w:rPr>
              <w:t>dBi</w:t>
            </w:r>
            <w:proofErr w:type="spellEnd"/>
            <w:r>
              <w:rPr>
                <w:rFonts w:ascii="Times New Roman" w:eastAsia="宋体" w:hAnsi="Times New Roman" w:cs="Times New Roman"/>
                <w:sz w:val="20"/>
              </w:rPr>
              <w:t xml:space="preserve"> UE antenna gain</w:t>
            </w:r>
          </w:p>
        </w:tc>
        <w:tc>
          <w:tcPr>
            <w:tcW w:w="1227" w:type="dxa"/>
          </w:tcPr>
          <w:p w14:paraId="0079A00A" w14:textId="77777777" w:rsidR="007323A9" w:rsidRDefault="002E467D">
            <w:pPr>
              <w:spacing w:line="260" w:lineRule="auto"/>
              <w:jc w:val="center"/>
              <w:rPr>
                <w:rFonts w:ascii="Times New Roman" w:eastAsia="宋体" w:hAnsi="Times New Roman" w:cs="Times New Roman"/>
                <w:sz w:val="20"/>
              </w:rPr>
            </w:pPr>
            <w:r>
              <w:rPr>
                <w:rFonts w:ascii="Times New Roman" w:eastAsia="宋体" w:hAnsi="Times New Roman" w:cs="Times New Roman"/>
                <w:sz w:val="20"/>
              </w:rPr>
              <w:t xml:space="preserve">Minimum performance for NPBCH with single TTI in TS 36.101, </w:t>
            </w:r>
            <w:r>
              <w:rPr>
                <w:rFonts w:ascii="Times New Roman" w:hAnsi="Times New Roman" w:cs="Times New Roman"/>
                <w:sz w:val="20"/>
                <w:szCs w:val="20"/>
              </w:rPr>
              <w:lastRenderedPageBreak/>
              <w:t>Table 8.12.3.1.1-1</w:t>
            </w:r>
          </w:p>
        </w:tc>
      </w:tr>
      <w:tr w:rsidR="007323A9" w14:paraId="715DE27F" w14:textId="77777777">
        <w:tc>
          <w:tcPr>
            <w:tcW w:w="1381" w:type="dxa"/>
          </w:tcPr>
          <w:p w14:paraId="14B512FF" w14:textId="77777777" w:rsidR="007323A9" w:rsidRDefault="002E467D">
            <w:pPr>
              <w:spacing w:line="260" w:lineRule="auto"/>
              <w:jc w:val="center"/>
              <w:rPr>
                <w:rFonts w:ascii="Times New Roman" w:eastAsia="宋体" w:hAnsi="Times New Roman" w:cs="Times New Roman"/>
                <w:sz w:val="20"/>
              </w:rPr>
            </w:pPr>
            <w:r>
              <w:rPr>
                <w:rFonts w:ascii="Times New Roman" w:eastAsia="宋体" w:hAnsi="Times New Roman" w:cs="Times New Roman"/>
                <w:sz w:val="20"/>
              </w:rPr>
              <w:lastRenderedPageBreak/>
              <w:t>D=8, N=9, 160ms combination</w:t>
            </w:r>
          </w:p>
        </w:tc>
        <w:tc>
          <w:tcPr>
            <w:tcW w:w="1376" w:type="dxa"/>
          </w:tcPr>
          <w:p w14:paraId="01A67637"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sz w:val="20"/>
              </w:rPr>
              <w:t>&gt;5dB</w:t>
            </w:r>
          </w:p>
        </w:tc>
        <w:tc>
          <w:tcPr>
            <w:tcW w:w="1342" w:type="dxa"/>
            <w:shd w:val="clear" w:color="auto" w:fill="FF0000"/>
          </w:tcPr>
          <w:p w14:paraId="6A11CA95"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hint="eastAsia"/>
                <w:sz w:val="20"/>
              </w:rPr>
              <w:t>/</w:t>
            </w:r>
          </w:p>
        </w:tc>
        <w:tc>
          <w:tcPr>
            <w:tcW w:w="1341" w:type="dxa"/>
            <w:shd w:val="clear" w:color="auto" w:fill="FF0000"/>
          </w:tcPr>
          <w:p w14:paraId="4795B595"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hint="eastAsia"/>
                <w:sz w:val="20"/>
              </w:rPr>
              <w:t>/</w:t>
            </w:r>
          </w:p>
        </w:tc>
        <w:tc>
          <w:tcPr>
            <w:tcW w:w="1341" w:type="dxa"/>
            <w:shd w:val="clear" w:color="auto" w:fill="FF0000"/>
          </w:tcPr>
          <w:p w14:paraId="5563F94F"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hint="eastAsia"/>
                <w:sz w:val="20"/>
              </w:rPr>
              <w:t>/</w:t>
            </w:r>
          </w:p>
        </w:tc>
        <w:tc>
          <w:tcPr>
            <w:tcW w:w="1342" w:type="dxa"/>
            <w:shd w:val="clear" w:color="auto" w:fill="FF0000"/>
          </w:tcPr>
          <w:p w14:paraId="77601FEA"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hint="eastAsia"/>
                <w:sz w:val="20"/>
              </w:rPr>
              <w:t>/</w:t>
            </w:r>
          </w:p>
        </w:tc>
        <w:tc>
          <w:tcPr>
            <w:tcW w:w="1227" w:type="dxa"/>
            <w:shd w:val="clear" w:color="auto" w:fill="FF0000"/>
          </w:tcPr>
          <w:p w14:paraId="3DB55A81"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hint="eastAsia"/>
                <w:sz w:val="20"/>
              </w:rPr>
              <w:t>/</w:t>
            </w:r>
          </w:p>
        </w:tc>
      </w:tr>
      <w:tr w:rsidR="007323A9" w14:paraId="19200C8D" w14:textId="77777777">
        <w:tc>
          <w:tcPr>
            <w:tcW w:w="1381" w:type="dxa"/>
          </w:tcPr>
          <w:p w14:paraId="39C727F6" w14:textId="77777777" w:rsidR="007323A9" w:rsidRDefault="002E467D">
            <w:pPr>
              <w:spacing w:line="260" w:lineRule="auto"/>
              <w:jc w:val="center"/>
              <w:rPr>
                <w:rFonts w:ascii="Times New Roman" w:eastAsia="宋体" w:hAnsi="Times New Roman" w:cs="Times New Roman"/>
                <w:sz w:val="20"/>
              </w:rPr>
            </w:pPr>
            <w:r>
              <w:rPr>
                <w:rFonts w:ascii="Times New Roman" w:eastAsia="宋体" w:hAnsi="Times New Roman" w:cs="Times New Roman"/>
                <w:sz w:val="20"/>
              </w:rPr>
              <w:t>D=20, N=9, 160ms combination</w:t>
            </w:r>
          </w:p>
        </w:tc>
        <w:tc>
          <w:tcPr>
            <w:tcW w:w="1376" w:type="dxa"/>
          </w:tcPr>
          <w:p w14:paraId="2854CBBB"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hint="eastAsia"/>
                <w:sz w:val="20"/>
              </w:rPr>
              <w:t>1</w:t>
            </w:r>
            <w:r>
              <w:rPr>
                <w:rFonts w:ascii="Times New Roman" w:hAnsi="Times New Roman" w:cs="Times New Roman"/>
                <w:sz w:val="20"/>
              </w:rPr>
              <w:t>.7 dB</w:t>
            </w:r>
          </w:p>
        </w:tc>
        <w:tc>
          <w:tcPr>
            <w:tcW w:w="1342" w:type="dxa"/>
            <w:shd w:val="clear" w:color="auto" w:fill="00B050"/>
          </w:tcPr>
          <w:p w14:paraId="581883B9"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hint="eastAsia"/>
                <w:sz w:val="20"/>
              </w:rPr>
              <w:t>3</w:t>
            </w:r>
            <w:r>
              <w:rPr>
                <w:rFonts w:ascii="Times New Roman" w:hAnsi="Times New Roman" w:cs="Times New Roman"/>
                <w:sz w:val="20"/>
              </w:rPr>
              <w:t>.21 dB</w:t>
            </w:r>
          </w:p>
        </w:tc>
        <w:tc>
          <w:tcPr>
            <w:tcW w:w="1341" w:type="dxa"/>
            <w:shd w:val="clear" w:color="auto" w:fill="00B050"/>
          </w:tcPr>
          <w:p w14:paraId="3F82324A"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hint="eastAsia"/>
                <w:sz w:val="20"/>
              </w:rPr>
              <w:t>3</w:t>
            </w:r>
            <w:r>
              <w:rPr>
                <w:rFonts w:ascii="Times New Roman" w:hAnsi="Times New Roman" w:cs="Times New Roman"/>
                <w:sz w:val="20"/>
              </w:rPr>
              <w:t>.81 dB</w:t>
            </w:r>
          </w:p>
        </w:tc>
        <w:tc>
          <w:tcPr>
            <w:tcW w:w="1341" w:type="dxa"/>
            <w:shd w:val="clear" w:color="auto" w:fill="FF0000"/>
          </w:tcPr>
          <w:p w14:paraId="00D011CF"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hint="eastAsia"/>
                <w:sz w:val="20"/>
              </w:rPr>
              <w:t>-</w:t>
            </w:r>
            <w:r>
              <w:rPr>
                <w:rFonts w:ascii="Times New Roman" w:hAnsi="Times New Roman" w:cs="Times New Roman"/>
                <w:sz w:val="20"/>
              </w:rPr>
              <w:t>2.29 dB</w:t>
            </w:r>
          </w:p>
        </w:tc>
        <w:tc>
          <w:tcPr>
            <w:tcW w:w="1342" w:type="dxa"/>
            <w:shd w:val="clear" w:color="auto" w:fill="FF0000"/>
          </w:tcPr>
          <w:p w14:paraId="4947EC45"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hint="eastAsia"/>
                <w:sz w:val="20"/>
              </w:rPr>
              <w:t>-</w:t>
            </w:r>
            <w:r>
              <w:rPr>
                <w:rFonts w:ascii="Times New Roman" w:hAnsi="Times New Roman" w:cs="Times New Roman"/>
                <w:sz w:val="20"/>
              </w:rPr>
              <w:t>1.69 dB</w:t>
            </w:r>
          </w:p>
        </w:tc>
        <w:tc>
          <w:tcPr>
            <w:tcW w:w="1227" w:type="dxa"/>
            <w:shd w:val="clear" w:color="auto" w:fill="FF0000"/>
          </w:tcPr>
          <w:p w14:paraId="673FE423"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hint="eastAsia"/>
                <w:sz w:val="20"/>
              </w:rPr>
              <w:t>-</w:t>
            </w:r>
            <w:r>
              <w:rPr>
                <w:rFonts w:ascii="Times New Roman" w:hAnsi="Times New Roman" w:cs="Times New Roman"/>
                <w:sz w:val="20"/>
              </w:rPr>
              <w:t>3.7 dB</w:t>
            </w:r>
          </w:p>
        </w:tc>
      </w:tr>
      <w:tr w:rsidR="007323A9" w14:paraId="3D07A567" w14:textId="77777777">
        <w:tc>
          <w:tcPr>
            <w:tcW w:w="1381" w:type="dxa"/>
          </w:tcPr>
          <w:p w14:paraId="7D8E3E08" w14:textId="77777777" w:rsidR="007323A9" w:rsidRDefault="002E467D">
            <w:pPr>
              <w:spacing w:line="260" w:lineRule="auto"/>
              <w:jc w:val="center"/>
              <w:rPr>
                <w:rFonts w:ascii="Times New Roman" w:eastAsia="宋体" w:hAnsi="Times New Roman" w:cs="Times New Roman"/>
                <w:sz w:val="20"/>
              </w:rPr>
            </w:pPr>
            <w:r>
              <w:rPr>
                <w:rFonts w:ascii="Times New Roman" w:eastAsia="宋体" w:hAnsi="Times New Roman" w:cs="Times New Roman"/>
                <w:sz w:val="20"/>
              </w:rPr>
              <w:t>D=8, N=9, 320ms combination</w:t>
            </w:r>
          </w:p>
        </w:tc>
        <w:tc>
          <w:tcPr>
            <w:tcW w:w="1376" w:type="dxa"/>
          </w:tcPr>
          <w:p w14:paraId="54EEBDAE"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hint="eastAsia"/>
                <w:sz w:val="20"/>
              </w:rPr>
              <w:t>1</w:t>
            </w:r>
            <w:r>
              <w:rPr>
                <w:rFonts w:ascii="Times New Roman" w:hAnsi="Times New Roman" w:cs="Times New Roman"/>
                <w:sz w:val="20"/>
              </w:rPr>
              <w:t>.5 dB</w:t>
            </w:r>
          </w:p>
        </w:tc>
        <w:tc>
          <w:tcPr>
            <w:tcW w:w="1342" w:type="dxa"/>
            <w:shd w:val="clear" w:color="auto" w:fill="00B050"/>
          </w:tcPr>
          <w:p w14:paraId="65EF90F4" w14:textId="77777777" w:rsidR="007323A9" w:rsidRDefault="002E467D">
            <w:pPr>
              <w:spacing w:line="260" w:lineRule="auto"/>
              <w:jc w:val="center"/>
              <w:rPr>
                <w:rFonts w:ascii="Times New Roman" w:eastAsia="Calibri" w:hAnsi="Times New Roman" w:cs="Times New Roman"/>
                <w:sz w:val="20"/>
                <w:lang w:eastAsia="en-US"/>
              </w:rPr>
            </w:pPr>
            <w:r>
              <w:rPr>
                <w:rFonts w:ascii="Times New Roman" w:hAnsi="Times New Roman" w:cs="Times New Roman" w:hint="eastAsia"/>
                <w:sz w:val="20"/>
              </w:rPr>
              <w:t>3</w:t>
            </w:r>
            <w:r>
              <w:rPr>
                <w:rFonts w:ascii="Times New Roman" w:hAnsi="Times New Roman" w:cs="Times New Roman"/>
                <w:sz w:val="20"/>
              </w:rPr>
              <w:t>.41 dB</w:t>
            </w:r>
          </w:p>
        </w:tc>
        <w:tc>
          <w:tcPr>
            <w:tcW w:w="1341" w:type="dxa"/>
            <w:shd w:val="clear" w:color="auto" w:fill="00B050"/>
          </w:tcPr>
          <w:p w14:paraId="3298CB31"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sz w:val="20"/>
              </w:rPr>
              <w:t>4.01 dB</w:t>
            </w:r>
          </w:p>
        </w:tc>
        <w:tc>
          <w:tcPr>
            <w:tcW w:w="1341" w:type="dxa"/>
            <w:shd w:val="clear" w:color="auto" w:fill="FF0000"/>
          </w:tcPr>
          <w:p w14:paraId="2AB7D584"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hint="eastAsia"/>
                <w:sz w:val="20"/>
              </w:rPr>
              <w:t>-</w:t>
            </w:r>
            <w:r>
              <w:rPr>
                <w:rFonts w:ascii="Times New Roman" w:hAnsi="Times New Roman" w:cs="Times New Roman"/>
                <w:sz w:val="20"/>
              </w:rPr>
              <w:t>2.09 dB</w:t>
            </w:r>
          </w:p>
        </w:tc>
        <w:tc>
          <w:tcPr>
            <w:tcW w:w="1342" w:type="dxa"/>
            <w:shd w:val="clear" w:color="auto" w:fill="FF0000"/>
          </w:tcPr>
          <w:p w14:paraId="69870410"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hint="eastAsia"/>
                <w:sz w:val="20"/>
              </w:rPr>
              <w:t>-</w:t>
            </w:r>
            <w:r>
              <w:rPr>
                <w:rFonts w:ascii="Times New Roman" w:hAnsi="Times New Roman" w:cs="Times New Roman"/>
                <w:sz w:val="20"/>
              </w:rPr>
              <w:t>1.49 dB</w:t>
            </w:r>
          </w:p>
        </w:tc>
        <w:tc>
          <w:tcPr>
            <w:tcW w:w="1227" w:type="dxa"/>
            <w:shd w:val="clear" w:color="auto" w:fill="FF0000"/>
          </w:tcPr>
          <w:p w14:paraId="7BB3D537"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hint="eastAsia"/>
                <w:sz w:val="20"/>
              </w:rPr>
              <w:t>-</w:t>
            </w:r>
            <w:r>
              <w:rPr>
                <w:rFonts w:ascii="Times New Roman" w:hAnsi="Times New Roman" w:cs="Times New Roman"/>
                <w:sz w:val="20"/>
              </w:rPr>
              <w:t>3.5 dB</w:t>
            </w:r>
          </w:p>
        </w:tc>
      </w:tr>
      <w:tr w:rsidR="007323A9" w14:paraId="42BA6420" w14:textId="77777777">
        <w:tc>
          <w:tcPr>
            <w:tcW w:w="1381" w:type="dxa"/>
          </w:tcPr>
          <w:p w14:paraId="69613529" w14:textId="77777777" w:rsidR="007323A9" w:rsidRDefault="002E467D">
            <w:pPr>
              <w:spacing w:line="260" w:lineRule="auto"/>
              <w:jc w:val="center"/>
              <w:rPr>
                <w:rFonts w:ascii="Times New Roman" w:eastAsia="宋体" w:hAnsi="Times New Roman" w:cs="Times New Roman"/>
                <w:sz w:val="20"/>
              </w:rPr>
            </w:pPr>
            <w:r>
              <w:rPr>
                <w:rFonts w:ascii="Times New Roman" w:eastAsia="宋体" w:hAnsi="Times New Roman" w:cs="Times New Roman"/>
                <w:sz w:val="20"/>
              </w:rPr>
              <w:t>D=20, N=9, 320ms combination</w:t>
            </w:r>
          </w:p>
        </w:tc>
        <w:tc>
          <w:tcPr>
            <w:tcW w:w="1376" w:type="dxa"/>
          </w:tcPr>
          <w:p w14:paraId="51415071"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hint="eastAsia"/>
                <w:sz w:val="20"/>
              </w:rPr>
              <w:t>-</w:t>
            </w:r>
            <w:r>
              <w:rPr>
                <w:rFonts w:ascii="Times New Roman" w:hAnsi="Times New Roman" w:cs="Times New Roman"/>
                <w:sz w:val="20"/>
              </w:rPr>
              <w:t>2.4 dB</w:t>
            </w:r>
          </w:p>
        </w:tc>
        <w:tc>
          <w:tcPr>
            <w:tcW w:w="1342" w:type="dxa"/>
            <w:shd w:val="clear" w:color="auto" w:fill="00B050"/>
          </w:tcPr>
          <w:p w14:paraId="51B7E421"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hint="eastAsia"/>
                <w:sz w:val="20"/>
              </w:rPr>
              <w:t>7</w:t>
            </w:r>
            <w:r>
              <w:rPr>
                <w:rFonts w:ascii="Times New Roman" w:hAnsi="Times New Roman" w:cs="Times New Roman"/>
                <w:sz w:val="20"/>
              </w:rPr>
              <w:t>.31 dB</w:t>
            </w:r>
          </w:p>
        </w:tc>
        <w:tc>
          <w:tcPr>
            <w:tcW w:w="1341" w:type="dxa"/>
            <w:shd w:val="clear" w:color="auto" w:fill="00B050"/>
          </w:tcPr>
          <w:p w14:paraId="16B7A11B"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hint="eastAsia"/>
                <w:sz w:val="20"/>
              </w:rPr>
              <w:t>7</w:t>
            </w:r>
            <w:r>
              <w:rPr>
                <w:rFonts w:ascii="Times New Roman" w:hAnsi="Times New Roman" w:cs="Times New Roman"/>
                <w:sz w:val="20"/>
              </w:rPr>
              <w:t>.91 dB</w:t>
            </w:r>
          </w:p>
        </w:tc>
        <w:tc>
          <w:tcPr>
            <w:tcW w:w="1341" w:type="dxa"/>
            <w:shd w:val="clear" w:color="auto" w:fill="00B050"/>
          </w:tcPr>
          <w:p w14:paraId="1DAC377E"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hint="eastAsia"/>
                <w:sz w:val="20"/>
              </w:rPr>
              <w:t>1</w:t>
            </w:r>
            <w:r>
              <w:rPr>
                <w:rFonts w:ascii="Times New Roman" w:hAnsi="Times New Roman" w:cs="Times New Roman"/>
                <w:sz w:val="20"/>
              </w:rPr>
              <w:t>.81 dB</w:t>
            </w:r>
          </w:p>
        </w:tc>
        <w:tc>
          <w:tcPr>
            <w:tcW w:w="1342" w:type="dxa"/>
            <w:shd w:val="clear" w:color="auto" w:fill="00B050"/>
          </w:tcPr>
          <w:p w14:paraId="72D99677"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hint="eastAsia"/>
                <w:sz w:val="20"/>
              </w:rPr>
              <w:t>2</w:t>
            </w:r>
            <w:r>
              <w:rPr>
                <w:rFonts w:ascii="Times New Roman" w:hAnsi="Times New Roman" w:cs="Times New Roman"/>
                <w:sz w:val="20"/>
              </w:rPr>
              <w:t>.41 dB</w:t>
            </w:r>
          </w:p>
        </w:tc>
        <w:tc>
          <w:tcPr>
            <w:tcW w:w="1227" w:type="dxa"/>
            <w:shd w:val="clear" w:color="auto" w:fill="00B050"/>
          </w:tcPr>
          <w:p w14:paraId="206E4E31"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hint="eastAsia"/>
                <w:sz w:val="20"/>
              </w:rPr>
              <w:t>0</w:t>
            </w:r>
            <w:r>
              <w:rPr>
                <w:rFonts w:ascii="Times New Roman" w:hAnsi="Times New Roman" w:cs="Times New Roman"/>
                <w:sz w:val="20"/>
              </w:rPr>
              <w:t>.4 dB</w:t>
            </w:r>
          </w:p>
        </w:tc>
      </w:tr>
      <w:tr w:rsidR="007323A9" w14:paraId="2FCEF666" w14:textId="77777777">
        <w:tc>
          <w:tcPr>
            <w:tcW w:w="1381" w:type="dxa"/>
          </w:tcPr>
          <w:p w14:paraId="039FED8E" w14:textId="77777777" w:rsidR="007323A9" w:rsidRDefault="002E467D">
            <w:pPr>
              <w:spacing w:line="260" w:lineRule="auto"/>
              <w:jc w:val="center"/>
              <w:rPr>
                <w:rFonts w:ascii="Times New Roman" w:eastAsia="宋体" w:hAnsi="Times New Roman" w:cs="Times New Roman"/>
                <w:sz w:val="20"/>
              </w:rPr>
            </w:pPr>
            <w:r>
              <w:rPr>
                <w:rFonts w:ascii="Times New Roman" w:eastAsia="宋体" w:hAnsi="Times New Roman" w:cs="Times New Roman"/>
                <w:sz w:val="20"/>
              </w:rPr>
              <w:t>D=8, N=9, 640ms combination</w:t>
            </w:r>
          </w:p>
        </w:tc>
        <w:tc>
          <w:tcPr>
            <w:tcW w:w="1376" w:type="dxa"/>
          </w:tcPr>
          <w:p w14:paraId="29691078"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hint="eastAsia"/>
                <w:sz w:val="20"/>
              </w:rPr>
              <w:t>-</w:t>
            </w:r>
            <w:r>
              <w:rPr>
                <w:rFonts w:ascii="Times New Roman" w:hAnsi="Times New Roman" w:cs="Times New Roman"/>
                <w:sz w:val="20"/>
              </w:rPr>
              <w:t>1.8 dB</w:t>
            </w:r>
          </w:p>
        </w:tc>
        <w:tc>
          <w:tcPr>
            <w:tcW w:w="1342" w:type="dxa"/>
            <w:shd w:val="clear" w:color="auto" w:fill="00B050"/>
          </w:tcPr>
          <w:p w14:paraId="3EA981B1"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hint="eastAsia"/>
                <w:sz w:val="20"/>
              </w:rPr>
              <w:t>6</w:t>
            </w:r>
            <w:r>
              <w:rPr>
                <w:rFonts w:ascii="Times New Roman" w:hAnsi="Times New Roman" w:cs="Times New Roman"/>
                <w:sz w:val="20"/>
              </w:rPr>
              <w:t>.71 dB</w:t>
            </w:r>
          </w:p>
        </w:tc>
        <w:tc>
          <w:tcPr>
            <w:tcW w:w="1341" w:type="dxa"/>
            <w:shd w:val="clear" w:color="auto" w:fill="00B050"/>
          </w:tcPr>
          <w:p w14:paraId="07E142B0"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hint="eastAsia"/>
                <w:sz w:val="20"/>
              </w:rPr>
              <w:t>7</w:t>
            </w:r>
            <w:r>
              <w:rPr>
                <w:rFonts w:ascii="Times New Roman" w:hAnsi="Times New Roman" w:cs="Times New Roman"/>
                <w:sz w:val="20"/>
              </w:rPr>
              <w:t>.31 dB</w:t>
            </w:r>
          </w:p>
        </w:tc>
        <w:tc>
          <w:tcPr>
            <w:tcW w:w="1341" w:type="dxa"/>
            <w:shd w:val="clear" w:color="auto" w:fill="00B050"/>
          </w:tcPr>
          <w:p w14:paraId="67C8162E"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hint="eastAsia"/>
                <w:sz w:val="20"/>
              </w:rPr>
              <w:t>1</w:t>
            </w:r>
            <w:r>
              <w:rPr>
                <w:rFonts w:ascii="Times New Roman" w:hAnsi="Times New Roman" w:cs="Times New Roman"/>
                <w:sz w:val="20"/>
              </w:rPr>
              <w:t>.21 dB</w:t>
            </w:r>
          </w:p>
        </w:tc>
        <w:tc>
          <w:tcPr>
            <w:tcW w:w="1342" w:type="dxa"/>
            <w:shd w:val="clear" w:color="auto" w:fill="00B050"/>
          </w:tcPr>
          <w:p w14:paraId="0207BE0D"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hint="eastAsia"/>
                <w:sz w:val="20"/>
              </w:rPr>
              <w:t>1</w:t>
            </w:r>
            <w:r>
              <w:rPr>
                <w:rFonts w:ascii="Times New Roman" w:hAnsi="Times New Roman" w:cs="Times New Roman"/>
                <w:sz w:val="20"/>
              </w:rPr>
              <w:t>.81 dB</w:t>
            </w:r>
          </w:p>
        </w:tc>
        <w:tc>
          <w:tcPr>
            <w:tcW w:w="1227" w:type="dxa"/>
            <w:shd w:val="clear" w:color="auto" w:fill="FF0000"/>
          </w:tcPr>
          <w:p w14:paraId="7E12BC4E"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hint="eastAsia"/>
                <w:sz w:val="20"/>
              </w:rPr>
              <w:t>-</w:t>
            </w:r>
            <w:r>
              <w:rPr>
                <w:rFonts w:ascii="Times New Roman" w:hAnsi="Times New Roman" w:cs="Times New Roman"/>
                <w:sz w:val="20"/>
              </w:rPr>
              <w:t>0.2 dB</w:t>
            </w:r>
          </w:p>
        </w:tc>
      </w:tr>
      <w:tr w:rsidR="007323A9" w14:paraId="62F1A28D" w14:textId="77777777">
        <w:tc>
          <w:tcPr>
            <w:tcW w:w="1381" w:type="dxa"/>
          </w:tcPr>
          <w:p w14:paraId="31CF6D6A" w14:textId="77777777" w:rsidR="007323A9" w:rsidRDefault="002E467D">
            <w:pPr>
              <w:spacing w:line="260" w:lineRule="auto"/>
              <w:jc w:val="center"/>
              <w:rPr>
                <w:rFonts w:ascii="Times New Roman" w:eastAsia="宋体" w:hAnsi="Times New Roman" w:cs="Times New Roman"/>
                <w:sz w:val="20"/>
              </w:rPr>
            </w:pPr>
            <w:r>
              <w:rPr>
                <w:rFonts w:ascii="Times New Roman" w:eastAsia="宋体" w:hAnsi="Times New Roman" w:cs="Times New Roman"/>
                <w:sz w:val="20"/>
              </w:rPr>
              <w:t>D=20, N=9, 640ms combination</w:t>
            </w:r>
          </w:p>
        </w:tc>
        <w:tc>
          <w:tcPr>
            <w:tcW w:w="1376" w:type="dxa"/>
          </w:tcPr>
          <w:p w14:paraId="7DA5447C"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hint="eastAsia"/>
                <w:sz w:val="20"/>
              </w:rPr>
              <w:t>-</w:t>
            </w:r>
            <w:r>
              <w:rPr>
                <w:rFonts w:ascii="Times New Roman" w:hAnsi="Times New Roman" w:cs="Times New Roman"/>
                <w:sz w:val="20"/>
              </w:rPr>
              <w:t>5.1 dB</w:t>
            </w:r>
          </w:p>
        </w:tc>
        <w:tc>
          <w:tcPr>
            <w:tcW w:w="1342" w:type="dxa"/>
            <w:shd w:val="clear" w:color="auto" w:fill="00B050"/>
          </w:tcPr>
          <w:p w14:paraId="4841461A"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hint="eastAsia"/>
                <w:sz w:val="20"/>
              </w:rPr>
              <w:t>1</w:t>
            </w:r>
            <w:r>
              <w:rPr>
                <w:rFonts w:ascii="Times New Roman" w:hAnsi="Times New Roman" w:cs="Times New Roman"/>
                <w:sz w:val="20"/>
              </w:rPr>
              <w:t>0.01 dB</w:t>
            </w:r>
          </w:p>
        </w:tc>
        <w:tc>
          <w:tcPr>
            <w:tcW w:w="1341" w:type="dxa"/>
            <w:shd w:val="clear" w:color="auto" w:fill="00B050"/>
          </w:tcPr>
          <w:p w14:paraId="0B2B336F"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hint="eastAsia"/>
                <w:sz w:val="20"/>
              </w:rPr>
              <w:t>1</w:t>
            </w:r>
            <w:r>
              <w:rPr>
                <w:rFonts w:ascii="Times New Roman" w:hAnsi="Times New Roman" w:cs="Times New Roman"/>
                <w:sz w:val="20"/>
              </w:rPr>
              <w:t>0.61 dB</w:t>
            </w:r>
          </w:p>
        </w:tc>
        <w:tc>
          <w:tcPr>
            <w:tcW w:w="1341" w:type="dxa"/>
            <w:shd w:val="clear" w:color="auto" w:fill="00B050"/>
          </w:tcPr>
          <w:p w14:paraId="1360D097"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hint="eastAsia"/>
                <w:sz w:val="20"/>
              </w:rPr>
              <w:t>4</w:t>
            </w:r>
            <w:r>
              <w:rPr>
                <w:rFonts w:ascii="Times New Roman" w:hAnsi="Times New Roman" w:cs="Times New Roman"/>
                <w:sz w:val="20"/>
              </w:rPr>
              <w:t>.51 dB</w:t>
            </w:r>
          </w:p>
        </w:tc>
        <w:tc>
          <w:tcPr>
            <w:tcW w:w="1342" w:type="dxa"/>
            <w:shd w:val="clear" w:color="auto" w:fill="00B050"/>
          </w:tcPr>
          <w:p w14:paraId="042EEB3B"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hint="eastAsia"/>
                <w:sz w:val="20"/>
              </w:rPr>
              <w:t>5</w:t>
            </w:r>
            <w:r>
              <w:rPr>
                <w:rFonts w:ascii="Times New Roman" w:hAnsi="Times New Roman" w:cs="Times New Roman"/>
                <w:sz w:val="20"/>
              </w:rPr>
              <w:t>.11 dB</w:t>
            </w:r>
          </w:p>
        </w:tc>
        <w:tc>
          <w:tcPr>
            <w:tcW w:w="1227" w:type="dxa"/>
            <w:shd w:val="clear" w:color="auto" w:fill="00B050"/>
          </w:tcPr>
          <w:p w14:paraId="1702D6A8" w14:textId="77777777" w:rsidR="007323A9" w:rsidRDefault="002E467D">
            <w:pPr>
              <w:spacing w:line="260" w:lineRule="auto"/>
              <w:jc w:val="center"/>
              <w:rPr>
                <w:rFonts w:ascii="Times New Roman" w:hAnsi="Times New Roman" w:cs="Times New Roman"/>
                <w:sz w:val="20"/>
              </w:rPr>
            </w:pPr>
            <w:r>
              <w:rPr>
                <w:rFonts w:ascii="Times New Roman" w:hAnsi="Times New Roman" w:cs="Times New Roman" w:hint="eastAsia"/>
                <w:sz w:val="20"/>
              </w:rPr>
              <w:t>3</w:t>
            </w:r>
            <w:r>
              <w:rPr>
                <w:rFonts w:ascii="Times New Roman" w:hAnsi="Times New Roman" w:cs="Times New Roman"/>
                <w:sz w:val="20"/>
              </w:rPr>
              <w:t>.1 dB</w:t>
            </w:r>
          </w:p>
        </w:tc>
      </w:tr>
    </w:tbl>
    <w:p w14:paraId="6AF5EBEA" w14:textId="77777777" w:rsidR="007323A9" w:rsidRDefault="002E467D">
      <w:pPr>
        <w:spacing w:before="120" w:after="120" w:line="240" w:lineRule="auto"/>
        <w:jc w:val="both"/>
        <w:rPr>
          <w:rFonts w:ascii="Times New Roman" w:eastAsia="宋体" w:hAnsi="Times New Roman" w:cs="Times New Roman"/>
          <w:bCs/>
          <w:i/>
          <w:iCs/>
          <w:sz w:val="20"/>
        </w:rPr>
      </w:pPr>
      <w:r>
        <w:rPr>
          <w:rFonts w:ascii="Times New Roman" w:eastAsia="宋体" w:hAnsi="Times New Roman" w:cs="Times New Roman" w:hint="eastAsia"/>
          <w:b/>
          <w:bCs/>
          <w:i/>
          <w:iCs/>
          <w:sz w:val="20"/>
        </w:rPr>
        <w:t xml:space="preserve">Observation </w:t>
      </w:r>
      <w:r>
        <w:rPr>
          <w:rFonts w:ascii="Times New Roman" w:eastAsia="宋体" w:hAnsi="Times New Roman" w:cs="Times New Roman"/>
          <w:b/>
          <w:bCs/>
          <w:i/>
          <w:iCs/>
          <w:sz w:val="20"/>
        </w:rPr>
        <w:t>7</w:t>
      </w:r>
      <w:r>
        <w:rPr>
          <w:rFonts w:ascii="Times New Roman" w:eastAsia="宋体" w:hAnsi="Times New Roman" w:cs="Times New Roman" w:hint="eastAsia"/>
          <w:b/>
          <w:bCs/>
          <w:i/>
          <w:iCs/>
          <w:sz w:val="20"/>
        </w:rPr>
        <w:t>:</w:t>
      </w:r>
      <w:r>
        <w:rPr>
          <w:rFonts w:ascii="Times New Roman" w:eastAsia="宋体" w:hAnsi="Times New Roman" w:cs="Times New Roman"/>
          <w:b/>
          <w:bCs/>
          <w:i/>
          <w:iCs/>
          <w:sz w:val="20"/>
        </w:rPr>
        <w:t xml:space="preserve"> </w:t>
      </w:r>
      <w:r>
        <w:rPr>
          <w:rFonts w:ascii="Times New Roman" w:eastAsia="宋体" w:hAnsi="Times New Roman" w:cs="Times New Roman"/>
          <w:bCs/>
          <w:i/>
          <w:iCs/>
          <w:sz w:val="20"/>
        </w:rPr>
        <w:t xml:space="preserve">When D=8 and N=9, the required SNR for NPBCH detection within 640ms time window is -1.8 dB, which is </w:t>
      </w:r>
      <w:r>
        <w:rPr>
          <w:rFonts w:ascii="Times New Roman" w:eastAsia="宋体" w:hAnsi="Times New Roman" w:cs="Times New Roman" w:hint="eastAsia"/>
          <w:bCs/>
          <w:i/>
          <w:iCs/>
          <w:sz w:val="20"/>
        </w:rPr>
        <w:t>low</w:t>
      </w:r>
      <w:r>
        <w:rPr>
          <w:rFonts w:ascii="Times New Roman" w:eastAsia="宋体" w:hAnsi="Times New Roman" w:cs="Times New Roman"/>
          <w:bCs/>
          <w:i/>
          <w:iCs/>
          <w:sz w:val="20"/>
        </w:rPr>
        <w:t xml:space="preserve">er than CNRs for LEO-600 and LEO-1200 with -5.5 </w:t>
      </w:r>
      <w:proofErr w:type="spellStart"/>
      <w:r>
        <w:rPr>
          <w:rFonts w:ascii="Times New Roman" w:eastAsia="宋体" w:hAnsi="Times New Roman" w:cs="Times New Roman"/>
          <w:bCs/>
          <w:i/>
          <w:iCs/>
          <w:sz w:val="20"/>
        </w:rPr>
        <w:t>dBi</w:t>
      </w:r>
      <w:proofErr w:type="spellEnd"/>
      <w:r>
        <w:rPr>
          <w:rFonts w:ascii="Times New Roman" w:eastAsia="宋体" w:hAnsi="Times New Roman" w:cs="Times New Roman"/>
          <w:bCs/>
          <w:i/>
          <w:iCs/>
          <w:sz w:val="20"/>
        </w:rPr>
        <w:t xml:space="preserve"> UE antenna gain but higher than minimum performance requirement in TS 36.101. The acquisition delay is 640ms.</w:t>
      </w:r>
    </w:p>
    <w:p w14:paraId="77685109" w14:textId="77777777" w:rsidR="007323A9" w:rsidRDefault="002E467D">
      <w:pPr>
        <w:spacing w:before="120" w:after="120" w:line="240" w:lineRule="auto"/>
        <w:jc w:val="both"/>
        <w:rPr>
          <w:rFonts w:ascii="Times New Roman" w:eastAsia="宋体" w:hAnsi="Times New Roman" w:cs="Times New Roman"/>
          <w:bCs/>
          <w:i/>
          <w:iCs/>
          <w:sz w:val="20"/>
        </w:rPr>
      </w:pPr>
      <w:r>
        <w:rPr>
          <w:rFonts w:ascii="Times New Roman" w:eastAsia="宋体" w:hAnsi="Times New Roman" w:cs="Times New Roman" w:hint="eastAsia"/>
          <w:b/>
          <w:bCs/>
          <w:i/>
          <w:iCs/>
          <w:sz w:val="20"/>
        </w:rPr>
        <w:t xml:space="preserve">Observation </w:t>
      </w:r>
      <w:r>
        <w:rPr>
          <w:rFonts w:ascii="Times New Roman" w:eastAsia="宋体" w:hAnsi="Times New Roman" w:cs="Times New Roman"/>
          <w:b/>
          <w:bCs/>
          <w:i/>
          <w:iCs/>
          <w:sz w:val="20"/>
        </w:rPr>
        <w:t>8</w:t>
      </w:r>
      <w:r>
        <w:rPr>
          <w:rFonts w:ascii="Times New Roman" w:eastAsia="宋体" w:hAnsi="Times New Roman" w:cs="Times New Roman" w:hint="eastAsia"/>
          <w:b/>
          <w:bCs/>
          <w:i/>
          <w:iCs/>
          <w:sz w:val="20"/>
        </w:rPr>
        <w:t>:</w:t>
      </w:r>
      <w:r>
        <w:rPr>
          <w:rFonts w:ascii="Times New Roman" w:eastAsia="宋体" w:hAnsi="Times New Roman" w:cs="Times New Roman"/>
          <w:b/>
          <w:bCs/>
          <w:i/>
          <w:iCs/>
          <w:sz w:val="20"/>
        </w:rPr>
        <w:t xml:space="preserve"> </w:t>
      </w:r>
      <w:r>
        <w:rPr>
          <w:rFonts w:ascii="Times New Roman" w:eastAsia="宋体" w:hAnsi="Times New Roman" w:cs="Times New Roman"/>
          <w:bCs/>
          <w:i/>
          <w:iCs/>
          <w:sz w:val="20"/>
        </w:rPr>
        <w:t xml:space="preserve">When D=20 and N=9, the required SNR for NPBCH detection within 320ms time window is -2.4 dB, which is </w:t>
      </w:r>
      <w:r>
        <w:rPr>
          <w:rFonts w:ascii="Times New Roman" w:eastAsia="宋体" w:hAnsi="Times New Roman" w:cs="Times New Roman" w:hint="eastAsia"/>
          <w:bCs/>
          <w:i/>
          <w:iCs/>
          <w:sz w:val="20"/>
        </w:rPr>
        <w:t>low</w:t>
      </w:r>
      <w:r>
        <w:rPr>
          <w:rFonts w:ascii="Times New Roman" w:eastAsia="宋体" w:hAnsi="Times New Roman" w:cs="Times New Roman"/>
          <w:bCs/>
          <w:i/>
          <w:iCs/>
          <w:sz w:val="20"/>
        </w:rPr>
        <w:t xml:space="preserve">er than CNRs for LEO-600 and LEO-1200 with -5.5 </w:t>
      </w:r>
      <w:proofErr w:type="spellStart"/>
      <w:r>
        <w:rPr>
          <w:rFonts w:ascii="Times New Roman" w:eastAsia="宋体" w:hAnsi="Times New Roman" w:cs="Times New Roman"/>
          <w:bCs/>
          <w:i/>
          <w:iCs/>
          <w:sz w:val="20"/>
        </w:rPr>
        <w:t>dBi</w:t>
      </w:r>
      <w:proofErr w:type="spellEnd"/>
      <w:r>
        <w:rPr>
          <w:rFonts w:ascii="Times New Roman" w:eastAsia="宋体" w:hAnsi="Times New Roman" w:cs="Times New Roman"/>
          <w:bCs/>
          <w:i/>
          <w:iCs/>
          <w:sz w:val="20"/>
        </w:rPr>
        <w:t xml:space="preserve"> UE antenna gain and minimum performance requirement in TS 36.101. The acquisition delay is 320ms.</w:t>
      </w:r>
    </w:p>
    <w:p w14:paraId="77F9CF29" w14:textId="77777777" w:rsidR="007323A9" w:rsidRDefault="002E467D">
      <w:pPr>
        <w:jc w:val="both"/>
        <w:rPr>
          <w:rFonts w:ascii="Times New Roman" w:eastAsia="Calibri"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10</w:t>
      </w:r>
      <w:r>
        <w:rPr>
          <w:rFonts w:ascii="Times New Roman" w:eastAsia="Calibri" w:hAnsi="Times New Roman" w:cs="Times New Roman" w:hint="eastAsia"/>
          <w:b/>
          <w:bCs/>
          <w:i/>
          <w:iCs/>
          <w:sz w:val="20"/>
        </w:rPr>
        <w:t xml:space="preserve">: </w:t>
      </w:r>
      <w:r>
        <w:rPr>
          <w:rFonts w:ascii="Times New Roman" w:eastAsia="Calibri" w:hAnsi="Times New Roman" w:cs="Times New Roman"/>
          <w:bCs/>
          <w:i/>
          <w:iCs/>
          <w:sz w:val="20"/>
        </w:rPr>
        <w:t xml:space="preserve">The required SNR for </w:t>
      </w:r>
      <w:r>
        <w:rPr>
          <w:rFonts w:ascii="Times New Roman" w:eastAsia="宋体" w:hAnsi="Times New Roman" w:cs="Times New Roman"/>
          <w:bCs/>
          <w:i/>
          <w:iCs/>
          <w:sz w:val="20"/>
        </w:rPr>
        <w:t xml:space="preserve">NPBCH </w:t>
      </w:r>
      <w:r>
        <w:rPr>
          <w:rFonts w:ascii="Times New Roman" w:eastAsia="Calibri" w:hAnsi="Times New Roman" w:cs="Times New Roman"/>
          <w:bCs/>
          <w:i/>
          <w:iCs/>
          <w:sz w:val="20"/>
        </w:rPr>
        <w:t>detection can be lower than CNR by only receiving available subframes within downlink duration. However, the minimum performance of NPBCH defined in TS 36.101 may not be satisfied for D=8 and N=9.</w:t>
      </w:r>
    </w:p>
    <w:p w14:paraId="458D52B4" w14:textId="77777777" w:rsidR="007323A9" w:rsidRDefault="002E467D">
      <w:pPr>
        <w:jc w:val="both"/>
        <w:rPr>
          <w:rFonts w:ascii="Times New Roman"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11</w:t>
      </w:r>
      <w:r>
        <w:rPr>
          <w:rFonts w:ascii="Times New Roman" w:eastAsia="Calibri" w:hAnsi="Times New Roman" w:cs="Times New Roman" w:hint="eastAsia"/>
          <w:b/>
          <w:bCs/>
          <w:i/>
          <w:iCs/>
          <w:sz w:val="20"/>
        </w:rPr>
        <w:t xml:space="preserve">: </w:t>
      </w:r>
      <w:r>
        <w:rPr>
          <w:rFonts w:ascii="Times New Roman" w:eastAsia="Calibri" w:hAnsi="Times New Roman" w:cs="Times New Roman"/>
          <w:bCs/>
          <w:i/>
          <w:iCs/>
          <w:sz w:val="20"/>
        </w:rPr>
        <w:t>At least 2 consecutive radio frames are preferred to be allocated for DL in the periodic pattern, which ensures the required SNR for NPBCH detection can also be lower than the minimum performance of NPBCH defined in TS 36.101.</w:t>
      </w:r>
    </w:p>
    <w:p w14:paraId="59AA9224" w14:textId="77777777" w:rsidR="007323A9" w:rsidRDefault="002E467D">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hint="eastAsia"/>
          <w:b/>
          <w:bCs/>
          <w:sz w:val="28"/>
          <w:szCs w:val="30"/>
          <w:lang w:val="en-US"/>
        </w:rPr>
        <w:t>Im</w:t>
      </w:r>
      <w:r>
        <w:rPr>
          <w:rFonts w:eastAsia="黑体" w:cs="Times New Roman"/>
          <w:b/>
          <w:bCs/>
          <w:sz w:val="28"/>
          <w:szCs w:val="30"/>
          <w:lang w:val="en-US"/>
        </w:rPr>
        <w:t>pacts on other channels</w:t>
      </w:r>
    </w:p>
    <w:p w14:paraId="7FB5453E" w14:textId="77777777" w:rsidR="007323A9" w:rsidRDefault="002E467D" w:rsidP="004E0F33">
      <w:pPr>
        <w:pStyle w:val="2"/>
        <w:numPr>
          <w:ilvl w:val="1"/>
          <w:numId w:val="3"/>
        </w:numPr>
        <w:spacing w:before="0" w:after="0"/>
        <w:rPr>
          <w:rFonts w:cs="Times New Roman"/>
          <w:bCs/>
          <w:sz w:val="20"/>
          <w:szCs w:val="20"/>
        </w:rPr>
      </w:pPr>
      <w:r>
        <w:rPr>
          <w:rFonts w:ascii="Times New Roman" w:hAnsi="Times New Roman" w:cs="Times New Roman"/>
          <w:sz w:val="20"/>
          <w:szCs w:val="20"/>
        </w:rPr>
        <w:t>SIB1-NB</w:t>
      </w:r>
    </w:p>
    <w:p w14:paraId="682E5761" w14:textId="77777777" w:rsidR="007323A9" w:rsidRDefault="002E467D">
      <w:pPr>
        <w:jc w:val="both"/>
        <w:rPr>
          <w:rFonts w:ascii="Times New Roman" w:eastAsia="宋体" w:hAnsi="Times New Roman" w:cs="Times New Roman"/>
          <w:sz w:val="20"/>
        </w:rPr>
      </w:pPr>
      <w:r>
        <w:rPr>
          <w:rFonts w:ascii="Times New Roman" w:eastAsia="宋体" w:hAnsi="Times New Roman" w:cs="Times New Roman"/>
          <w:sz w:val="20"/>
        </w:rPr>
        <w:t>In NB-IoT, the SIB1-NB is transmitted once every 20ms and repeated in 160</w:t>
      </w:r>
      <w:r>
        <w:rPr>
          <w:rFonts w:ascii="Times New Roman" w:eastAsia="宋体" w:hAnsi="Times New Roman" w:cs="Times New Roman" w:hint="eastAsia"/>
          <w:sz w:val="20"/>
        </w:rPr>
        <w:t>m</w:t>
      </w:r>
      <w:r>
        <w:rPr>
          <w:rFonts w:ascii="Times New Roman" w:eastAsia="宋体" w:hAnsi="Times New Roman" w:cs="Times New Roman"/>
          <w:sz w:val="20"/>
        </w:rPr>
        <w:t xml:space="preserve">s. As a result, if N=9 and D=8, UE can only receive SIB1-NB once in every two TDD patterns, which requires 180ms. In this case, UE cannot receive repetitions of SIB1-NB, which means </w:t>
      </w:r>
      <w:r>
        <w:rPr>
          <w:rFonts w:ascii="Times New Roman" w:eastAsia="宋体" w:hAnsi="Times New Roman" w:cs="Times New Roman" w:hint="eastAsia"/>
          <w:sz w:val="20"/>
        </w:rPr>
        <w:t>a</w:t>
      </w:r>
      <w:r>
        <w:rPr>
          <w:rFonts w:ascii="Times New Roman" w:eastAsia="宋体" w:hAnsi="Times New Roman" w:cs="Times New Roman"/>
          <w:sz w:val="20"/>
        </w:rPr>
        <w:t xml:space="preserve"> coverage loss of at least 9 </w:t>
      </w:r>
      <w:proofErr w:type="spellStart"/>
      <w:r>
        <w:rPr>
          <w:rFonts w:ascii="Times New Roman" w:eastAsia="宋体" w:hAnsi="Times New Roman" w:cs="Times New Roman"/>
          <w:sz w:val="20"/>
        </w:rPr>
        <w:t>d</w:t>
      </w:r>
      <w:r>
        <w:rPr>
          <w:rFonts w:ascii="Times New Roman" w:eastAsia="宋体" w:hAnsi="Times New Roman" w:cs="Times New Roman" w:hint="eastAsia"/>
          <w:sz w:val="20"/>
        </w:rPr>
        <w:t>B</w:t>
      </w:r>
      <w:r>
        <w:rPr>
          <w:rFonts w:ascii="Times New Roman" w:eastAsia="宋体" w:hAnsi="Times New Roman" w:cs="Times New Roman"/>
          <w:sz w:val="20"/>
        </w:rPr>
        <w:t>.</w:t>
      </w:r>
      <w:proofErr w:type="spellEnd"/>
      <w:r>
        <w:rPr>
          <w:rFonts w:ascii="Times New Roman" w:eastAsia="宋体" w:hAnsi="Times New Roman" w:cs="Times New Roman"/>
          <w:sz w:val="20"/>
        </w:rPr>
        <w:t xml:space="preserve"> Moreover, since the SIB1-NB transmission period 160ms is smaller than 180ms duration of two TDD patterns, the UE may even not able to receive one transmission of a SIB1-NB packet during a SIB1-NB period in certain scenario. With above considerations, D=20 or D=30 is preferred to ensure no SIB1-NB packet is missed and increase the coverage performance.</w:t>
      </w:r>
    </w:p>
    <w:p w14:paraId="54DB07D1" w14:textId="77777777" w:rsidR="007323A9" w:rsidRDefault="002E467D">
      <w:pPr>
        <w:spacing w:before="120" w:after="120" w:line="240" w:lineRule="auto"/>
        <w:jc w:val="both"/>
        <w:rPr>
          <w:rFonts w:ascii="Times New Roman" w:eastAsia="宋体" w:hAnsi="Times New Roman" w:cs="Times New Roman"/>
          <w:bCs/>
          <w:i/>
          <w:iCs/>
          <w:sz w:val="20"/>
        </w:rPr>
      </w:pPr>
      <w:r>
        <w:rPr>
          <w:rFonts w:ascii="Times New Roman" w:eastAsia="宋体" w:hAnsi="Times New Roman" w:cs="Times New Roman" w:hint="eastAsia"/>
          <w:b/>
          <w:bCs/>
          <w:i/>
          <w:iCs/>
          <w:sz w:val="20"/>
        </w:rPr>
        <w:t xml:space="preserve">Observation </w:t>
      </w:r>
      <w:r>
        <w:rPr>
          <w:rFonts w:ascii="Times New Roman" w:eastAsia="宋体" w:hAnsi="Times New Roman" w:cs="Times New Roman"/>
          <w:b/>
          <w:bCs/>
          <w:i/>
          <w:iCs/>
          <w:sz w:val="20"/>
        </w:rPr>
        <w:t>9</w:t>
      </w:r>
      <w:r>
        <w:rPr>
          <w:rFonts w:ascii="Times New Roman" w:eastAsia="宋体" w:hAnsi="Times New Roman" w:cs="Times New Roman" w:hint="eastAsia"/>
          <w:b/>
          <w:bCs/>
          <w:i/>
          <w:iCs/>
          <w:sz w:val="20"/>
        </w:rPr>
        <w:t>:</w:t>
      </w:r>
      <w:r>
        <w:rPr>
          <w:rFonts w:ascii="Times New Roman" w:eastAsia="宋体" w:hAnsi="Times New Roman" w:cs="Times New Roman"/>
          <w:b/>
          <w:bCs/>
          <w:i/>
          <w:iCs/>
          <w:sz w:val="20"/>
        </w:rPr>
        <w:t xml:space="preserve"> </w:t>
      </w:r>
      <w:r>
        <w:rPr>
          <w:rFonts w:ascii="Times New Roman" w:eastAsia="宋体" w:hAnsi="Times New Roman" w:cs="Times New Roman"/>
          <w:bCs/>
          <w:i/>
          <w:iCs/>
          <w:sz w:val="20"/>
        </w:rPr>
        <w:t>When D=8 and N=9, UE can only receive SIB1-NB once every 180ms, which is even longer than the SIB1-NB period. That is, the SIB1-NB coverage performance will degrade at least 9dB and UE may miss the reception of some SIB1-NB packet.</w:t>
      </w:r>
    </w:p>
    <w:p w14:paraId="71C7C61F" w14:textId="77777777" w:rsidR="007323A9" w:rsidRDefault="002E467D">
      <w:pPr>
        <w:jc w:val="both"/>
        <w:rPr>
          <w:rFonts w:ascii="Times New Roman" w:eastAsia="Calibri" w:hAnsi="Times New Roman" w:cs="Times New Roman"/>
          <w:bCs/>
          <w:i/>
          <w:iCs/>
          <w:sz w:val="20"/>
        </w:rPr>
      </w:pPr>
      <w:r>
        <w:rPr>
          <w:rFonts w:ascii="Times New Roman" w:eastAsia="Calibri" w:hAnsi="Times New Roman" w:cs="Times New Roman" w:hint="eastAsia"/>
          <w:b/>
          <w:bCs/>
          <w:i/>
          <w:iCs/>
          <w:sz w:val="20"/>
        </w:rPr>
        <w:lastRenderedPageBreak/>
        <w:t xml:space="preserve">Proposal </w:t>
      </w:r>
      <w:r>
        <w:rPr>
          <w:rFonts w:ascii="Times New Roman" w:eastAsia="Calibri" w:hAnsi="Times New Roman" w:cs="Times New Roman"/>
          <w:b/>
          <w:bCs/>
          <w:i/>
          <w:iCs/>
          <w:sz w:val="20"/>
        </w:rPr>
        <w:t>12</w:t>
      </w:r>
      <w:r>
        <w:rPr>
          <w:rFonts w:ascii="Times New Roman" w:eastAsia="Calibri" w:hAnsi="Times New Roman" w:cs="Times New Roman" w:hint="eastAsia"/>
          <w:b/>
          <w:bCs/>
          <w:i/>
          <w:iCs/>
          <w:sz w:val="20"/>
        </w:rPr>
        <w:t xml:space="preserve">: </w:t>
      </w:r>
      <w:r>
        <w:rPr>
          <w:rFonts w:ascii="Times New Roman" w:eastAsia="Calibri" w:hAnsi="Times New Roman" w:cs="Times New Roman"/>
          <w:bCs/>
          <w:i/>
          <w:iCs/>
          <w:sz w:val="20"/>
        </w:rPr>
        <w:t>At least 2 consecutive radio frames are preferred to be allocated for DL in the periodic pattern, which ensures UE will not miss SIB1-NB reception.</w:t>
      </w:r>
    </w:p>
    <w:p w14:paraId="1808945E" w14:textId="77777777" w:rsidR="007323A9" w:rsidRDefault="002E467D">
      <w:pPr>
        <w:pStyle w:val="2"/>
        <w:numPr>
          <w:ilvl w:val="1"/>
          <w:numId w:val="3"/>
        </w:numPr>
        <w:spacing w:before="0" w:after="0"/>
        <w:rPr>
          <w:rFonts w:cs="Times New Roman"/>
          <w:bCs/>
          <w:sz w:val="20"/>
          <w:szCs w:val="20"/>
        </w:rPr>
      </w:pPr>
      <w:r>
        <w:rPr>
          <w:rFonts w:ascii="Times New Roman" w:hAnsi="Times New Roman" w:cs="Times New Roman"/>
          <w:sz w:val="20"/>
          <w:szCs w:val="20"/>
        </w:rPr>
        <w:t>Paging</w:t>
      </w:r>
    </w:p>
    <w:p w14:paraId="1C308C6E" w14:textId="60A1EE93" w:rsidR="007323A9" w:rsidRDefault="002E467D">
      <w:pPr>
        <w:jc w:val="both"/>
        <w:rPr>
          <w:rFonts w:ascii="Times New Roman" w:hAnsi="Times New Roman" w:cs="Times New Roman"/>
          <w:bCs/>
          <w:iCs/>
          <w:sz w:val="20"/>
        </w:rPr>
      </w:pPr>
      <w:r>
        <w:rPr>
          <w:rFonts w:ascii="Times New Roman" w:eastAsia="宋体" w:hAnsi="Times New Roman" w:cs="Times New Roman"/>
          <w:sz w:val="20"/>
        </w:rPr>
        <w:t>In current spec</w:t>
      </w:r>
      <w:r>
        <w:rPr>
          <w:rFonts w:ascii="Times New Roman" w:hAnsi="Times New Roman" w:cs="Times New Roman"/>
          <w:bCs/>
          <w:iCs/>
          <w:sz w:val="20"/>
        </w:rPr>
        <w:t xml:space="preserve">, the paging occasion is mainly determined using UE ID. As a result, when using D=8 and N=9, 82/90 paging occasions will be invalid. The paging resources will degrade significantly. </w:t>
      </w:r>
      <w:r w:rsidR="007359CB">
        <w:rPr>
          <w:rFonts w:ascii="Times New Roman" w:hAnsi="Times New Roman" w:cs="Times New Roman"/>
          <w:bCs/>
          <w:iCs/>
          <w:sz w:val="20"/>
        </w:rPr>
        <w:t>Then</w:t>
      </w:r>
      <w:r>
        <w:rPr>
          <w:rFonts w:ascii="Times New Roman" w:hAnsi="Times New Roman" w:cs="Times New Roman"/>
          <w:bCs/>
          <w:iCs/>
          <w:sz w:val="20"/>
        </w:rPr>
        <w:t>, the paging delay will increase a lot since UE may only have one valid paging resource for several paging cycles or TDD patterns.</w:t>
      </w:r>
    </w:p>
    <w:p w14:paraId="0D8806DF" w14:textId="6DE0FB16" w:rsidR="007323A9" w:rsidRDefault="002E467D">
      <w:pPr>
        <w:spacing w:before="120" w:after="120" w:line="240" w:lineRule="auto"/>
        <w:jc w:val="both"/>
        <w:rPr>
          <w:rFonts w:ascii="Times New Roman" w:eastAsia="宋体" w:hAnsi="Times New Roman" w:cs="Times New Roman"/>
          <w:bCs/>
          <w:i/>
          <w:iCs/>
          <w:sz w:val="20"/>
        </w:rPr>
      </w:pPr>
      <w:r>
        <w:rPr>
          <w:rFonts w:ascii="Times New Roman" w:eastAsia="宋体" w:hAnsi="Times New Roman" w:cs="Times New Roman" w:hint="eastAsia"/>
          <w:b/>
          <w:bCs/>
          <w:i/>
          <w:iCs/>
          <w:sz w:val="20"/>
        </w:rPr>
        <w:t xml:space="preserve">Observation </w:t>
      </w:r>
      <w:r>
        <w:rPr>
          <w:rFonts w:ascii="Times New Roman" w:eastAsia="宋体" w:hAnsi="Times New Roman" w:cs="Times New Roman"/>
          <w:b/>
          <w:bCs/>
          <w:i/>
          <w:iCs/>
          <w:sz w:val="20"/>
        </w:rPr>
        <w:t>10</w:t>
      </w:r>
      <w:r>
        <w:rPr>
          <w:rFonts w:ascii="Times New Roman" w:eastAsia="宋体" w:hAnsi="Times New Roman" w:cs="Times New Roman" w:hint="eastAsia"/>
          <w:b/>
          <w:bCs/>
          <w:i/>
          <w:iCs/>
          <w:sz w:val="20"/>
        </w:rPr>
        <w:t>:</w:t>
      </w:r>
      <w:r>
        <w:rPr>
          <w:rFonts w:ascii="Times New Roman" w:eastAsia="宋体" w:hAnsi="Times New Roman" w:cs="Times New Roman"/>
          <w:b/>
          <w:bCs/>
          <w:i/>
          <w:iCs/>
          <w:sz w:val="20"/>
        </w:rPr>
        <w:t xml:space="preserve"> </w:t>
      </w:r>
      <w:r>
        <w:rPr>
          <w:rFonts w:ascii="Times New Roman" w:eastAsia="宋体" w:hAnsi="Times New Roman" w:cs="Times New Roman"/>
          <w:bCs/>
          <w:i/>
          <w:iCs/>
          <w:sz w:val="20"/>
        </w:rPr>
        <w:t xml:space="preserve">When introducing TDD pattern, the paging resource will degrade significantly and paging delay </w:t>
      </w:r>
      <w:r w:rsidR="007359CB">
        <w:rPr>
          <w:rFonts w:ascii="Times New Roman" w:eastAsia="宋体" w:hAnsi="Times New Roman" w:cs="Times New Roman"/>
          <w:bCs/>
          <w:i/>
          <w:iCs/>
          <w:sz w:val="20"/>
        </w:rPr>
        <w:t>will</w:t>
      </w:r>
      <w:r>
        <w:rPr>
          <w:rFonts w:ascii="Times New Roman" w:eastAsia="宋体" w:hAnsi="Times New Roman" w:cs="Times New Roman"/>
          <w:bCs/>
          <w:i/>
          <w:iCs/>
          <w:sz w:val="20"/>
        </w:rPr>
        <w:t xml:space="preserve"> increase significantly.</w:t>
      </w:r>
    </w:p>
    <w:p w14:paraId="367C4140" w14:textId="77777777" w:rsidR="007323A9" w:rsidRDefault="002E467D">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hint="eastAsia"/>
          <w:b/>
          <w:bCs/>
          <w:sz w:val="28"/>
          <w:szCs w:val="30"/>
          <w:lang w:val="en-US"/>
        </w:rPr>
        <w:t>Conclusions</w:t>
      </w:r>
    </w:p>
    <w:p w14:paraId="57DFFC7B" w14:textId="77777777" w:rsidR="007323A9" w:rsidRDefault="002E467D">
      <w:pPr>
        <w:numPr>
          <w:ilvl w:val="3"/>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According to the analysis given above, we have the following observations and proposals:</w:t>
      </w:r>
    </w:p>
    <w:p w14:paraId="46E5D86B" w14:textId="77777777" w:rsidR="007323A9" w:rsidRDefault="002E467D">
      <w:pPr>
        <w:spacing w:before="120" w:after="120" w:line="240" w:lineRule="auto"/>
        <w:jc w:val="both"/>
        <w:rPr>
          <w:rFonts w:ascii="Times New Roman" w:eastAsia="宋体" w:hAnsi="Times New Roman" w:cs="Times New Roman"/>
          <w:bCs/>
          <w:i/>
          <w:iCs/>
          <w:sz w:val="20"/>
        </w:rPr>
      </w:pPr>
      <w:r>
        <w:rPr>
          <w:rFonts w:ascii="Times New Roman" w:eastAsia="宋体" w:hAnsi="Times New Roman" w:cs="Times New Roman" w:hint="eastAsia"/>
          <w:b/>
          <w:bCs/>
          <w:i/>
          <w:iCs/>
          <w:sz w:val="20"/>
        </w:rPr>
        <w:t xml:space="preserve">Observation </w:t>
      </w:r>
      <w:r>
        <w:rPr>
          <w:rFonts w:ascii="Times New Roman" w:eastAsia="宋体" w:hAnsi="Times New Roman" w:cs="Times New Roman"/>
          <w:b/>
          <w:bCs/>
          <w:i/>
          <w:iCs/>
          <w:sz w:val="20"/>
        </w:rPr>
        <w:t>1</w:t>
      </w:r>
      <w:r>
        <w:rPr>
          <w:rFonts w:ascii="Times New Roman" w:eastAsia="宋体" w:hAnsi="Times New Roman" w:cs="Times New Roman" w:hint="eastAsia"/>
          <w:b/>
          <w:bCs/>
          <w:i/>
          <w:iCs/>
          <w:sz w:val="20"/>
        </w:rPr>
        <w:t>:</w:t>
      </w:r>
      <w:r>
        <w:rPr>
          <w:rFonts w:ascii="Times New Roman" w:eastAsia="宋体" w:hAnsi="Times New Roman" w:cs="Times New Roman"/>
          <w:b/>
          <w:bCs/>
          <w:i/>
          <w:iCs/>
          <w:sz w:val="20"/>
        </w:rPr>
        <w:t xml:space="preserve"> </w:t>
      </w:r>
      <w:r>
        <w:rPr>
          <w:rFonts w:ascii="Times New Roman" w:eastAsia="宋体" w:hAnsi="Times New Roman" w:cs="Times New Roman"/>
          <w:bCs/>
          <w:i/>
          <w:iCs/>
          <w:sz w:val="20"/>
        </w:rPr>
        <w:t>If compatibility to TDD pattern of Iridium’s legacy system should always be considered, configuring DL and UL duration larger than 8 subframes should not be allowed due to the restriction of slot length and gap in legacy system.</w:t>
      </w:r>
    </w:p>
    <w:p w14:paraId="7AAC63A0" w14:textId="77777777" w:rsidR="007323A9" w:rsidRDefault="002E467D">
      <w:pPr>
        <w:spacing w:before="120" w:after="120" w:line="240" w:lineRule="auto"/>
        <w:jc w:val="both"/>
        <w:rPr>
          <w:rFonts w:ascii="Times New Roman" w:eastAsia="宋体" w:hAnsi="Times New Roman" w:cs="Times New Roman"/>
          <w:bCs/>
          <w:i/>
          <w:iCs/>
          <w:sz w:val="20"/>
        </w:rPr>
      </w:pPr>
      <w:r>
        <w:rPr>
          <w:rFonts w:ascii="Times New Roman" w:eastAsia="宋体" w:hAnsi="Times New Roman" w:cs="Times New Roman" w:hint="eastAsia"/>
          <w:b/>
          <w:bCs/>
          <w:i/>
          <w:iCs/>
          <w:sz w:val="20"/>
        </w:rPr>
        <w:t xml:space="preserve">Observation </w:t>
      </w:r>
      <w:r>
        <w:rPr>
          <w:rFonts w:ascii="Times New Roman" w:eastAsia="宋体" w:hAnsi="Times New Roman" w:cs="Times New Roman"/>
          <w:b/>
          <w:bCs/>
          <w:i/>
          <w:iCs/>
          <w:sz w:val="20"/>
        </w:rPr>
        <w:t>2</w:t>
      </w:r>
      <w:r>
        <w:rPr>
          <w:rFonts w:ascii="Times New Roman" w:eastAsia="宋体" w:hAnsi="Times New Roman" w:cs="Times New Roman" w:hint="eastAsia"/>
          <w:b/>
          <w:bCs/>
          <w:i/>
          <w:iCs/>
          <w:sz w:val="20"/>
        </w:rPr>
        <w:t>:</w:t>
      </w:r>
      <w:r>
        <w:rPr>
          <w:rFonts w:ascii="Times New Roman" w:eastAsia="宋体" w:hAnsi="Times New Roman" w:cs="Times New Roman"/>
          <w:b/>
          <w:bCs/>
          <w:i/>
          <w:iCs/>
          <w:sz w:val="20"/>
        </w:rPr>
        <w:t xml:space="preserve"> </w:t>
      </w:r>
      <w:r>
        <w:rPr>
          <w:rFonts w:ascii="Times New Roman" w:eastAsia="宋体" w:hAnsi="Times New Roman" w:cs="Times New Roman"/>
          <w:bCs/>
          <w:i/>
          <w:iCs/>
          <w:sz w:val="20"/>
        </w:rPr>
        <w:t>If compatibility to TDD pattern of Iridium’s legacy system is not hard restriction, it is not necessary to consider N=9, D=8, and U=8 as a mandatory pattern to be supported.</w:t>
      </w:r>
    </w:p>
    <w:p w14:paraId="4276DA66" w14:textId="77777777" w:rsidR="007323A9" w:rsidRDefault="002E467D">
      <w:pPr>
        <w:jc w:val="both"/>
        <w:rPr>
          <w:rFonts w:ascii="Times New Roman" w:eastAsia="宋体"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1</w:t>
      </w:r>
      <w:r>
        <w:rPr>
          <w:rFonts w:ascii="Times New Roman" w:eastAsia="Calibri" w:hAnsi="Times New Roman" w:cs="Times New Roman" w:hint="eastAsia"/>
          <w:b/>
          <w:bCs/>
          <w:i/>
          <w:iCs/>
          <w:sz w:val="20"/>
        </w:rPr>
        <w:t xml:space="preserve">: </w:t>
      </w:r>
      <w:r>
        <w:rPr>
          <w:rFonts w:ascii="Times New Roman" w:eastAsia="Calibri" w:hAnsi="Times New Roman" w:cs="Times New Roman"/>
          <w:bCs/>
          <w:i/>
          <w:iCs/>
          <w:sz w:val="20"/>
        </w:rPr>
        <w:t xml:space="preserve">RAN1 should discuss and clarify whether compatibility </w:t>
      </w:r>
      <w:r>
        <w:rPr>
          <w:rFonts w:ascii="Times New Roman" w:eastAsia="宋体" w:hAnsi="Times New Roman" w:cs="Times New Roman"/>
          <w:bCs/>
          <w:i/>
          <w:iCs/>
          <w:sz w:val="20"/>
        </w:rPr>
        <w:t>to TDD pattern of Iridium’s legacy system should always be considered when determining configurable values of N, D, and U.</w:t>
      </w:r>
    </w:p>
    <w:p w14:paraId="64A55CD6" w14:textId="77777777" w:rsidR="007323A9" w:rsidRDefault="002E467D">
      <w:pPr>
        <w:jc w:val="both"/>
        <w:rPr>
          <w:rFonts w:ascii="Times New Roman" w:eastAsia="宋体"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2</w:t>
      </w:r>
      <w:r>
        <w:rPr>
          <w:rFonts w:ascii="Times New Roman" w:eastAsia="Calibri" w:hAnsi="Times New Roman" w:cs="Times New Roman" w:hint="eastAsia"/>
          <w:b/>
          <w:bCs/>
          <w:i/>
          <w:iCs/>
          <w:sz w:val="20"/>
        </w:rPr>
        <w:t xml:space="preserve">: </w:t>
      </w:r>
      <w:r>
        <w:rPr>
          <w:rFonts w:ascii="Times New Roman" w:eastAsia="Calibri" w:hAnsi="Times New Roman" w:cs="Times New Roman"/>
          <w:bCs/>
          <w:i/>
          <w:iCs/>
          <w:sz w:val="20"/>
        </w:rPr>
        <w:t>RAN1 should discuss and clarify what will be restrictions when co</w:t>
      </w:r>
      <w:bookmarkStart w:id="18" w:name="_GoBack"/>
      <w:bookmarkEnd w:id="18"/>
      <w:r>
        <w:rPr>
          <w:rFonts w:ascii="Times New Roman" w:eastAsia="Calibri" w:hAnsi="Times New Roman" w:cs="Times New Roman"/>
          <w:bCs/>
          <w:i/>
          <w:iCs/>
          <w:sz w:val="20"/>
        </w:rPr>
        <w:t xml:space="preserve">nsidering compatibility </w:t>
      </w:r>
      <w:r>
        <w:rPr>
          <w:rFonts w:ascii="Times New Roman" w:eastAsia="宋体" w:hAnsi="Times New Roman" w:cs="Times New Roman"/>
          <w:bCs/>
          <w:i/>
          <w:iCs/>
          <w:sz w:val="20"/>
        </w:rPr>
        <w:t>to TDD pattern of Iridium’s legacy system.</w:t>
      </w:r>
    </w:p>
    <w:p w14:paraId="36E75928" w14:textId="77777777" w:rsidR="007323A9" w:rsidRDefault="002E467D">
      <w:pPr>
        <w:spacing w:before="120" w:after="120" w:line="240" w:lineRule="auto"/>
        <w:jc w:val="both"/>
        <w:rPr>
          <w:rFonts w:ascii="Times New Roman" w:eastAsia="宋体" w:hAnsi="Times New Roman" w:cs="Times New Roman"/>
          <w:bCs/>
          <w:i/>
          <w:iCs/>
          <w:sz w:val="20"/>
        </w:rPr>
      </w:pPr>
      <w:r>
        <w:rPr>
          <w:rFonts w:ascii="Times New Roman" w:eastAsia="宋体" w:hAnsi="Times New Roman" w:cs="Times New Roman" w:hint="eastAsia"/>
          <w:b/>
          <w:bCs/>
          <w:i/>
          <w:iCs/>
          <w:sz w:val="20"/>
        </w:rPr>
        <w:t xml:space="preserve">Observation </w:t>
      </w:r>
      <w:r>
        <w:rPr>
          <w:rFonts w:ascii="Times New Roman" w:eastAsia="宋体" w:hAnsi="Times New Roman" w:cs="Times New Roman"/>
          <w:b/>
          <w:bCs/>
          <w:i/>
          <w:iCs/>
          <w:sz w:val="20"/>
        </w:rPr>
        <w:t>3</w:t>
      </w:r>
      <w:r>
        <w:rPr>
          <w:rFonts w:ascii="Times New Roman" w:eastAsia="宋体" w:hAnsi="Times New Roman" w:cs="Times New Roman" w:hint="eastAsia"/>
          <w:b/>
          <w:bCs/>
          <w:i/>
          <w:iCs/>
          <w:sz w:val="20"/>
        </w:rPr>
        <w:t>:</w:t>
      </w:r>
      <w:r>
        <w:rPr>
          <w:rFonts w:ascii="Times New Roman" w:eastAsia="宋体" w:hAnsi="Times New Roman" w:cs="Times New Roman"/>
          <w:b/>
          <w:bCs/>
          <w:i/>
          <w:iCs/>
          <w:sz w:val="20"/>
        </w:rPr>
        <w:t xml:space="preserve"> </w:t>
      </w:r>
      <w:r>
        <w:rPr>
          <w:rFonts w:ascii="Times New Roman" w:eastAsia="宋体" w:hAnsi="Times New Roman" w:cs="Times New Roman"/>
          <w:bCs/>
          <w:i/>
          <w:iCs/>
          <w:sz w:val="20"/>
        </w:rPr>
        <w:t>Inter-UE interference may happen if UE-specific periodic pattern is introduced but not properly configured.</w:t>
      </w:r>
    </w:p>
    <w:p w14:paraId="64541E15" w14:textId="77777777" w:rsidR="007323A9" w:rsidRDefault="002E467D">
      <w:pPr>
        <w:spacing w:before="120" w:after="120" w:line="240" w:lineRule="auto"/>
        <w:jc w:val="both"/>
        <w:rPr>
          <w:rFonts w:ascii="Times New Roman" w:eastAsia="宋体" w:hAnsi="Times New Roman" w:cs="Times New Roman"/>
          <w:bCs/>
          <w:i/>
          <w:iCs/>
          <w:sz w:val="20"/>
        </w:rPr>
      </w:pPr>
      <w:r>
        <w:rPr>
          <w:rFonts w:ascii="Times New Roman" w:eastAsia="宋体" w:hAnsi="Times New Roman" w:cs="Times New Roman" w:hint="eastAsia"/>
          <w:b/>
          <w:bCs/>
          <w:i/>
          <w:iCs/>
          <w:sz w:val="20"/>
        </w:rPr>
        <w:t xml:space="preserve">Observation </w:t>
      </w:r>
      <w:r>
        <w:rPr>
          <w:rFonts w:ascii="Times New Roman" w:eastAsia="宋体" w:hAnsi="Times New Roman" w:cs="Times New Roman"/>
          <w:b/>
          <w:bCs/>
          <w:i/>
          <w:iCs/>
          <w:sz w:val="20"/>
        </w:rPr>
        <w:t>4</w:t>
      </w:r>
      <w:r>
        <w:rPr>
          <w:rFonts w:ascii="Times New Roman" w:eastAsia="宋体" w:hAnsi="Times New Roman" w:cs="Times New Roman" w:hint="eastAsia"/>
          <w:b/>
          <w:bCs/>
          <w:i/>
          <w:iCs/>
          <w:sz w:val="20"/>
        </w:rPr>
        <w:t>:</w:t>
      </w:r>
      <w:r>
        <w:rPr>
          <w:rFonts w:ascii="Times New Roman" w:eastAsia="宋体" w:hAnsi="Times New Roman" w:cs="Times New Roman"/>
          <w:b/>
          <w:bCs/>
          <w:i/>
          <w:iCs/>
          <w:sz w:val="20"/>
        </w:rPr>
        <w:t xml:space="preserve"> </w:t>
      </w:r>
      <w:r>
        <w:rPr>
          <w:rFonts w:ascii="Times New Roman" w:eastAsia="宋体" w:hAnsi="Times New Roman" w:cs="Times New Roman"/>
          <w:bCs/>
          <w:i/>
          <w:iCs/>
          <w:sz w:val="20"/>
        </w:rPr>
        <w:t>Inter-cell interference may happen if cell-specific periodic pattern is introduced but not properly configured.</w:t>
      </w:r>
    </w:p>
    <w:p w14:paraId="0A130192" w14:textId="77777777" w:rsidR="007323A9" w:rsidRDefault="002E467D">
      <w:pPr>
        <w:jc w:val="both"/>
        <w:rPr>
          <w:rFonts w:ascii="Times New Roman" w:eastAsia="Calibri"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3</w:t>
      </w:r>
      <w:r>
        <w:rPr>
          <w:rFonts w:ascii="Times New Roman" w:eastAsia="Calibri" w:hAnsi="Times New Roman" w:cs="Times New Roman" w:hint="eastAsia"/>
          <w:b/>
          <w:bCs/>
          <w:i/>
          <w:iCs/>
          <w:sz w:val="20"/>
        </w:rPr>
        <w:t xml:space="preserve">: </w:t>
      </w:r>
      <w:r>
        <w:rPr>
          <w:rFonts w:ascii="Times New Roman" w:eastAsia="Calibri" w:hAnsi="Times New Roman" w:cs="Times New Roman"/>
          <w:bCs/>
          <w:i/>
          <w:iCs/>
          <w:sz w:val="20"/>
        </w:rPr>
        <w:t>A fixed periodic pattern can be considered for IoT-NTN TDD mode without additional configuration signaling.</w:t>
      </w:r>
    </w:p>
    <w:p w14:paraId="162FEDC5" w14:textId="77777777" w:rsidR="007323A9" w:rsidRDefault="002E467D">
      <w:pPr>
        <w:jc w:val="both"/>
        <w:rPr>
          <w:rFonts w:ascii="Times New Roman" w:eastAsia="Calibri"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4</w:t>
      </w:r>
      <w:r>
        <w:rPr>
          <w:rFonts w:ascii="Times New Roman" w:eastAsia="Calibri" w:hAnsi="Times New Roman" w:cs="Times New Roman" w:hint="eastAsia"/>
          <w:b/>
          <w:bCs/>
          <w:i/>
          <w:iCs/>
          <w:sz w:val="20"/>
        </w:rPr>
        <w:t xml:space="preserve">: </w:t>
      </w:r>
      <w:r>
        <w:rPr>
          <w:rFonts w:ascii="Times New Roman" w:eastAsia="Calibri" w:hAnsi="Times New Roman" w:cs="Times New Roman"/>
          <w:bCs/>
          <w:i/>
          <w:iCs/>
          <w:sz w:val="20"/>
        </w:rPr>
        <w:t>The TDD pattern should be aligned with radio frame timing for easier resource determination.</w:t>
      </w:r>
    </w:p>
    <w:p w14:paraId="47C16D17" w14:textId="77777777" w:rsidR="007323A9" w:rsidRDefault="002E467D">
      <w:pPr>
        <w:jc w:val="both"/>
        <w:rPr>
          <w:rFonts w:ascii="Times New Roman" w:eastAsia="Calibri"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5</w:t>
      </w:r>
      <w:r>
        <w:rPr>
          <w:rFonts w:ascii="Times New Roman" w:eastAsia="Calibri" w:hAnsi="Times New Roman" w:cs="Times New Roman" w:hint="eastAsia"/>
          <w:b/>
          <w:bCs/>
          <w:i/>
          <w:iCs/>
          <w:sz w:val="20"/>
        </w:rPr>
        <w:t xml:space="preserve">: </w:t>
      </w:r>
      <w:r>
        <w:rPr>
          <w:rFonts w:ascii="Times New Roman" w:eastAsia="Calibri" w:hAnsi="Times New Roman" w:cs="Times New Roman"/>
          <w:bCs/>
          <w:i/>
          <w:iCs/>
          <w:sz w:val="20"/>
        </w:rPr>
        <w:t>An offset between start of DL duration and start of TDD pattern is needed to ensure the subframes for common channel and synchronization signals are covered when D&lt;10.</w:t>
      </w:r>
    </w:p>
    <w:p w14:paraId="6282F2FB" w14:textId="77777777" w:rsidR="007323A9" w:rsidRDefault="002E467D">
      <w:pPr>
        <w:jc w:val="both"/>
        <w:rPr>
          <w:rFonts w:ascii="Times New Roman"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6</w:t>
      </w:r>
      <w:r>
        <w:rPr>
          <w:rFonts w:ascii="Times New Roman" w:eastAsia="Calibri" w:hAnsi="Times New Roman" w:cs="Times New Roman" w:hint="eastAsia"/>
          <w:b/>
          <w:bCs/>
          <w:i/>
          <w:iCs/>
          <w:sz w:val="20"/>
        </w:rPr>
        <w:t xml:space="preserve">: </w:t>
      </w:r>
      <w:r>
        <w:rPr>
          <w:rFonts w:ascii="Times New Roman" w:eastAsia="Calibri" w:hAnsi="Times New Roman" w:cs="Times New Roman"/>
          <w:bCs/>
          <w:i/>
          <w:iCs/>
          <w:sz w:val="20"/>
        </w:rPr>
        <w:t>The start time of first TDD pattern is preferred to be aligned with SFN0 in each hyper frame for easier resource determination of TDD pattern. The remaining radio frames before SFN warp around that cannot carry a complete TDD pattern can be skipped in TDD pattern determination.</w:t>
      </w:r>
    </w:p>
    <w:p w14:paraId="54B0690A" w14:textId="77777777" w:rsidR="007323A9" w:rsidRDefault="002E467D">
      <w:pPr>
        <w:spacing w:before="120" w:after="120" w:line="240" w:lineRule="auto"/>
        <w:jc w:val="both"/>
        <w:rPr>
          <w:rFonts w:ascii="Times New Roman" w:eastAsia="宋体" w:hAnsi="Times New Roman" w:cs="Times New Roman"/>
          <w:bCs/>
          <w:i/>
          <w:iCs/>
          <w:sz w:val="20"/>
        </w:rPr>
      </w:pPr>
      <w:r>
        <w:rPr>
          <w:rFonts w:ascii="Times New Roman" w:eastAsia="宋体" w:hAnsi="Times New Roman" w:cs="Times New Roman" w:hint="eastAsia"/>
          <w:b/>
          <w:bCs/>
          <w:i/>
          <w:iCs/>
          <w:sz w:val="20"/>
        </w:rPr>
        <w:t xml:space="preserve">Observation </w:t>
      </w:r>
      <w:r>
        <w:rPr>
          <w:rFonts w:ascii="Times New Roman" w:eastAsia="宋体" w:hAnsi="Times New Roman" w:cs="Times New Roman"/>
          <w:b/>
          <w:bCs/>
          <w:i/>
          <w:iCs/>
          <w:sz w:val="20"/>
        </w:rPr>
        <w:t>5</w:t>
      </w:r>
      <w:r>
        <w:rPr>
          <w:rFonts w:ascii="Times New Roman" w:eastAsia="宋体" w:hAnsi="Times New Roman" w:cs="Times New Roman" w:hint="eastAsia"/>
          <w:b/>
          <w:bCs/>
          <w:i/>
          <w:iCs/>
          <w:sz w:val="20"/>
        </w:rPr>
        <w:t>:</w:t>
      </w:r>
      <w:r>
        <w:rPr>
          <w:rFonts w:ascii="Times New Roman" w:eastAsia="宋体" w:hAnsi="Times New Roman" w:cs="Times New Roman"/>
          <w:b/>
          <w:bCs/>
          <w:i/>
          <w:iCs/>
          <w:sz w:val="20"/>
        </w:rPr>
        <w:t xml:space="preserve"> </w:t>
      </w:r>
      <w:r>
        <w:rPr>
          <w:rFonts w:ascii="Times New Roman" w:eastAsia="宋体" w:hAnsi="Times New Roman" w:cs="Times New Roman"/>
          <w:bCs/>
          <w:i/>
          <w:iCs/>
          <w:sz w:val="20"/>
        </w:rPr>
        <w:t xml:space="preserve">The required SNR for 2-NPSS combination detection with 90ms periodicity is -1.2 dB, which is </w:t>
      </w:r>
      <w:r>
        <w:rPr>
          <w:rFonts w:ascii="Times New Roman" w:eastAsia="宋体" w:hAnsi="Times New Roman" w:cs="Times New Roman" w:hint="eastAsia"/>
          <w:bCs/>
          <w:i/>
          <w:iCs/>
          <w:sz w:val="20"/>
        </w:rPr>
        <w:t>low</w:t>
      </w:r>
      <w:r>
        <w:rPr>
          <w:rFonts w:ascii="Times New Roman" w:eastAsia="宋体" w:hAnsi="Times New Roman" w:cs="Times New Roman"/>
          <w:bCs/>
          <w:i/>
          <w:iCs/>
          <w:sz w:val="20"/>
        </w:rPr>
        <w:t xml:space="preserve">er than CNRs for LEO-600 and LEO-1200 with -5.5 </w:t>
      </w:r>
      <w:proofErr w:type="spellStart"/>
      <w:r>
        <w:rPr>
          <w:rFonts w:ascii="Times New Roman" w:eastAsia="宋体" w:hAnsi="Times New Roman" w:cs="Times New Roman"/>
          <w:bCs/>
          <w:i/>
          <w:iCs/>
          <w:sz w:val="20"/>
        </w:rPr>
        <w:t>dBi</w:t>
      </w:r>
      <w:proofErr w:type="spellEnd"/>
      <w:r>
        <w:rPr>
          <w:rFonts w:ascii="Times New Roman" w:eastAsia="宋体" w:hAnsi="Times New Roman" w:cs="Times New Roman"/>
          <w:bCs/>
          <w:i/>
          <w:iCs/>
          <w:sz w:val="20"/>
        </w:rPr>
        <w:t xml:space="preserve"> UE antenna gain. The acquisition delay is 2*90=180ms if D=8 and 90ms if D=20 or 30.</w:t>
      </w:r>
    </w:p>
    <w:p w14:paraId="0EBA8704" w14:textId="77777777" w:rsidR="007323A9" w:rsidRDefault="002E467D">
      <w:pPr>
        <w:jc w:val="both"/>
        <w:rPr>
          <w:rFonts w:ascii="Times New Roman" w:eastAsia="Calibri"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7</w:t>
      </w:r>
      <w:r>
        <w:rPr>
          <w:rFonts w:ascii="Times New Roman" w:eastAsia="Calibri" w:hAnsi="Times New Roman" w:cs="Times New Roman" w:hint="eastAsia"/>
          <w:b/>
          <w:bCs/>
          <w:i/>
          <w:iCs/>
          <w:sz w:val="20"/>
        </w:rPr>
        <w:t xml:space="preserve">: </w:t>
      </w:r>
      <w:r>
        <w:rPr>
          <w:rFonts w:ascii="Times New Roman" w:eastAsia="Calibri" w:hAnsi="Times New Roman" w:cs="Times New Roman"/>
          <w:bCs/>
          <w:i/>
          <w:iCs/>
          <w:sz w:val="20"/>
        </w:rPr>
        <w:t>The required SNR for NPSS detection can be satisfied and no need of NPSS enhancement.</w:t>
      </w:r>
    </w:p>
    <w:p w14:paraId="24DA6AE3" w14:textId="77777777" w:rsidR="007323A9" w:rsidRDefault="002E467D">
      <w:pPr>
        <w:spacing w:before="120" w:after="120" w:line="240" w:lineRule="auto"/>
        <w:jc w:val="both"/>
        <w:rPr>
          <w:rFonts w:ascii="Times New Roman" w:eastAsia="宋体" w:hAnsi="Times New Roman" w:cs="Times New Roman"/>
          <w:bCs/>
          <w:i/>
          <w:iCs/>
          <w:sz w:val="20"/>
        </w:rPr>
      </w:pPr>
      <w:r>
        <w:rPr>
          <w:rFonts w:ascii="Times New Roman" w:eastAsia="宋体" w:hAnsi="Times New Roman" w:cs="Times New Roman" w:hint="eastAsia"/>
          <w:b/>
          <w:bCs/>
          <w:i/>
          <w:iCs/>
          <w:sz w:val="20"/>
        </w:rPr>
        <w:t xml:space="preserve">Observation </w:t>
      </w:r>
      <w:r>
        <w:rPr>
          <w:rFonts w:ascii="Times New Roman" w:eastAsia="宋体" w:hAnsi="Times New Roman" w:cs="Times New Roman"/>
          <w:b/>
          <w:bCs/>
          <w:i/>
          <w:iCs/>
          <w:sz w:val="20"/>
        </w:rPr>
        <w:t>6</w:t>
      </w:r>
      <w:r>
        <w:rPr>
          <w:rFonts w:ascii="Times New Roman" w:eastAsia="宋体" w:hAnsi="Times New Roman" w:cs="Times New Roman" w:hint="eastAsia"/>
          <w:b/>
          <w:bCs/>
          <w:i/>
          <w:iCs/>
          <w:sz w:val="20"/>
        </w:rPr>
        <w:t>:</w:t>
      </w:r>
      <w:r>
        <w:rPr>
          <w:rFonts w:ascii="Times New Roman" w:eastAsia="宋体" w:hAnsi="Times New Roman" w:cs="Times New Roman"/>
          <w:b/>
          <w:bCs/>
          <w:i/>
          <w:iCs/>
          <w:sz w:val="20"/>
        </w:rPr>
        <w:t xml:space="preserve"> </w:t>
      </w:r>
      <w:r>
        <w:rPr>
          <w:rFonts w:ascii="Times New Roman" w:eastAsia="宋体" w:hAnsi="Times New Roman" w:cs="Times New Roman"/>
          <w:bCs/>
          <w:i/>
          <w:iCs/>
          <w:sz w:val="20"/>
        </w:rPr>
        <w:t xml:space="preserve">The required SNR for 1-NSSS detection is -2.5 dB, which is </w:t>
      </w:r>
      <w:r>
        <w:rPr>
          <w:rFonts w:ascii="Times New Roman" w:eastAsia="宋体" w:hAnsi="Times New Roman" w:cs="Times New Roman" w:hint="eastAsia"/>
          <w:bCs/>
          <w:i/>
          <w:iCs/>
          <w:sz w:val="20"/>
        </w:rPr>
        <w:t>low</w:t>
      </w:r>
      <w:r>
        <w:rPr>
          <w:rFonts w:ascii="Times New Roman" w:eastAsia="宋体" w:hAnsi="Times New Roman" w:cs="Times New Roman"/>
          <w:bCs/>
          <w:i/>
          <w:iCs/>
          <w:sz w:val="20"/>
        </w:rPr>
        <w:t xml:space="preserve">er than CNRs for LEO-600 and LEO-1200 with -5.5 </w:t>
      </w:r>
      <w:proofErr w:type="spellStart"/>
      <w:r>
        <w:rPr>
          <w:rFonts w:ascii="Times New Roman" w:eastAsia="宋体" w:hAnsi="Times New Roman" w:cs="Times New Roman"/>
          <w:bCs/>
          <w:i/>
          <w:iCs/>
          <w:sz w:val="20"/>
        </w:rPr>
        <w:t>dBi</w:t>
      </w:r>
      <w:proofErr w:type="spellEnd"/>
      <w:r>
        <w:rPr>
          <w:rFonts w:ascii="Times New Roman" w:eastAsia="宋体" w:hAnsi="Times New Roman" w:cs="Times New Roman"/>
          <w:bCs/>
          <w:i/>
          <w:iCs/>
          <w:sz w:val="20"/>
        </w:rPr>
        <w:t xml:space="preserve"> UE antenna gain. The acquisition delay is 2*90=180ms if D=8 and 90ms if D=20 or 30.</w:t>
      </w:r>
    </w:p>
    <w:p w14:paraId="6A435669" w14:textId="77777777" w:rsidR="007323A9" w:rsidRDefault="002E467D">
      <w:pPr>
        <w:jc w:val="both"/>
        <w:rPr>
          <w:rFonts w:ascii="Times New Roman" w:eastAsia="Calibri"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8</w:t>
      </w:r>
      <w:r>
        <w:rPr>
          <w:rFonts w:ascii="Times New Roman" w:eastAsia="Calibri" w:hAnsi="Times New Roman" w:cs="Times New Roman" w:hint="eastAsia"/>
          <w:b/>
          <w:bCs/>
          <w:i/>
          <w:iCs/>
          <w:sz w:val="20"/>
        </w:rPr>
        <w:t xml:space="preserve">: </w:t>
      </w:r>
      <w:r>
        <w:rPr>
          <w:rFonts w:ascii="Times New Roman" w:eastAsia="Calibri" w:hAnsi="Times New Roman" w:cs="Times New Roman"/>
          <w:bCs/>
          <w:i/>
          <w:iCs/>
          <w:sz w:val="20"/>
        </w:rPr>
        <w:t>The required SNR for NSSS detection can be satisfied and no need of NSSS enhancement.</w:t>
      </w:r>
    </w:p>
    <w:p w14:paraId="3456F314" w14:textId="77777777" w:rsidR="007323A9" w:rsidRDefault="002E467D">
      <w:pPr>
        <w:jc w:val="both"/>
        <w:rPr>
          <w:rFonts w:ascii="Times New Roman" w:eastAsia="Calibri"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9</w:t>
      </w:r>
      <w:r>
        <w:rPr>
          <w:rFonts w:ascii="Times New Roman" w:eastAsia="Calibri" w:hAnsi="Times New Roman" w:cs="Times New Roman" w:hint="eastAsia"/>
          <w:b/>
          <w:bCs/>
          <w:i/>
          <w:iCs/>
          <w:sz w:val="20"/>
        </w:rPr>
        <w:t xml:space="preserve">: </w:t>
      </w:r>
      <w:r>
        <w:rPr>
          <w:rFonts w:ascii="Times New Roman" w:eastAsia="Calibri" w:hAnsi="Times New Roman" w:cs="Times New Roman"/>
          <w:bCs/>
          <w:i/>
          <w:iCs/>
          <w:sz w:val="20"/>
        </w:rPr>
        <w:t>At least 2 consecutive radio frames are preferred to be allocated for DL in the periodic pattern, which ensures at least one NSSS can be received within a single TDD pattern.</w:t>
      </w:r>
    </w:p>
    <w:p w14:paraId="06B8268D" w14:textId="77777777" w:rsidR="007323A9" w:rsidRDefault="002E467D">
      <w:pPr>
        <w:spacing w:before="120" w:after="120" w:line="240" w:lineRule="auto"/>
        <w:jc w:val="both"/>
        <w:rPr>
          <w:rFonts w:ascii="Times New Roman" w:eastAsia="宋体" w:hAnsi="Times New Roman" w:cs="Times New Roman"/>
          <w:bCs/>
          <w:i/>
          <w:iCs/>
          <w:sz w:val="20"/>
        </w:rPr>
      </w:pPr>
      <w:r>
        <w:rPr>
          <w:rFonts w:ascii="Times New Roman" w:eastAsia="宋体" w:hAnsi="Times New Roman" w:cs="Times New Roman" w:hint="eastAsia"/>
          <w:b/>
          <w:bCs/>
          <w:i/>
          <w:iCs/>
          <w:sz w:val="20"/>
        </w:rPr>
        <w:lastRenderedPageBreak/>
        <w:t xml:space="preserve">Observation </w:t>
      </w:r>
      <w:r>
        <w:rPr>
          <w:rFonts w:ascii="Times New Roman" w:eastAsia="宋体" w:hAnsi="Times New Roman" w:cs="Times New Roman"/>
          <w:b/>
          <w:bCs/>
          <w:i/>
          <w:iCs/>
          <w:sz w:val="20"/>
        </w:rPr>
        <w:t>7</w:t>
      </w:r>
      <w:r>
        <w:rPr>
          <w:rFonts w:ascii="Times New Roman" w:eastAsia="宋体" w:hAnsi="Times New Roman" w:cs="Times New Roman" w:hint="eastAsia"/>
          <w:b/>
          <w:bCs/>
          <w:i/>
          <w:iCs/>
          <w:sz w:val="20"/>
        </w:rPr>
        <w:t>:</w:t>
      </w:r>
      <w:r>
        <w:rPr>
          <w:rFonts w:ascii="Times New Roman" w:eastAsia="宋体" w:hAnsi="Times New Roman" w:cs="Times New Roman"/>
          <w:b/>
          <w:bCs/>
          <w:i/>
          <w:iCs/>
          <w:sz w:val="20"/>
        </w:rPr>
        <w:t xml:space="preserve"> </w:t>
      </w:r>
      <w:r>
        <w:rPr>
          <w:rFonts w:ascii="Times New Roman" w:eastAsia="宋体" w:hAnsi="Times New Roman" w:cs="Times New Roman"/>
          <w:bCs/>
          <w:i/>
          <w:iCs/>
          <w:sz w:val="20"/>
        </w:rPr>
        <w:t xml:space="preserve">When D=8 and N=9, the required SNR for NPBCH detection within 640ms time window is -1.8 dB, which is </w:t>
      </w:r>
      <w:r>
        <w:rPr>
          <w:rFonts w:ascii="Times New Roman" w:eastAsia="宋体" w:hAnsi="Times New Roman" w:cs="Times New Roman" w:hint="eastAsia"/>
          <w:bCs/>
          <w:i/>
          <w:iCs/>
          <w:sz w:val="20"/>
        </w:rPr>
        <w:t>low</w:t>
      </w:r>
      <w:r>
        <w:rPr>
          <w:rFonts w:ascii="Times New Roman" w:eastAsia="宋体" w:hAnsi="Times New Roman" w:cs="Times New Roman"/>
          <w:bCs/>
          <w:i/>
          <w:iCs/>
          <w:sz w:val="20"/>
        </w:rPr>
        <w:t xml:space="preserve">er than CNRs for LEO-600 and LEO-1200 with -5.5 </w:t>
      </w:r>
      <w:proofErr w:type="spellStart"/>
      <w:r>
        <w:rPr>
          <w:rFonts w:ascii="Times New Roman" w:eastAsia="宋体" w:hAnsi="Times New Roman" w:cs="Times New Roman"/>
          <w:bCs/>
          <w:i/>
          <w:iCs/>
          <w:sz w:val="20"/>
        </w:rPr>
        <w:t>dBi</w:t>
      </w:r>
      <w:proofErr w:type="spellEnd"/>
      <w:r>
        <w:rPr>
          <w:rFonts w:ascii="Times New Roman" w:eastAsia="宋体" w:hAnsi="Times New Roman" w:cs="Times New Roman"/>
          <w:bCs/>
          <w:i/>
          <w:iCs/>
          <w:sz w:val="20"/>
        </w:rPr>
        <w:t xml:space="preserve"> UE antenna gain but higher than minimum performance requirement in TS 36.101. The acquisition delay is 640ms.</w:t>
      </w:r>
    </w:p>
    <w:p w14:paraId="61ABB25B" w14:textId="77777777" w:rsidR="007323A9" w:rsidRDefault="002E467D">
      <w:pPr>
        <w:spacing w:before="120" w:after="120" w:line="240" w:lineRule="auto"/>
        <w:jc w:val="both"/>
        <w:rPr>
          <w:rFonts w:ascii="Times New Roman" w:eastAsia="宋体" w:hAnsi="Times New Roman" w:cs="Times New Roman"/>
          <w:bCs/>
          <w:i/>
          <w:iCs/>
          <w:sz w:val="20"/>
        </w:rPr>
      </w:pPr>
      <w:r>
        <w:rPr>
          <w:rFonts w:ascii="Times New Roman" w:eastAsia="宋体" w:hAnsi="Times New Roman" w:cs="Times New Roman" w:hint="eastAsia"/>
          <w:b/>
          <w:bCs/>
          <w:i/>
          <w:iCs/>
          <w:sz w:val="20"/>
        </w:rPr>
        <w:t xml:space="preserve">Observation </w:t>
      </w:r>
      <w:r>
        <w:rPr>
          <w:rFonts w:ascii="Times New Roman" w:eastAsia="宋体" w:hAnsi="Times New Roman" w:cs="Times New Roman"/>
          <w:b/>
          <w:bCs/>
          <w:i/>
          <w:iCs/>
          <w:sz w:val="20"/>
        </w:rPr>
        <w:t>8</w:t>
      </w:r>
      <w:r>
        <w:rPr>
          <w:rFonts w:ascii="Times New Roman" w:eastAsia="宋体" w:hAnsi="Times New Roman" w:cs="Times New Roman" w:hint="eastAsia"/>
          <w:b/>
          <w:bCs/>
          <w:i/>
          <w:iCs/>
          <w:sz w:val="20"/>
        </w:rPr>
        <w:t>:</w:t>
      </w:r>
      <w:r>
        <w:rPr>
          <w:rFonts w:ascii="Times New Roman" w:eastAsia="宋体" w:hAnsi="Times New Roman" w:cs="Times New Roman"/>
          <w:b/>
          <w:bCs/>
          <w:i/>
          <w:iCs/>
          <w:sz w:val="20"/>
        </w:rPr>
        <w:t xml:space="preserve"> </w:t>
      </w:r>
      <w:r>
        <w:rPr>
          <w:rFonts w:ascii="Times New Roman" w:eastAsia="宋体" w:hAnsi="Times New Roman" w:cs="Times New Roman"/>
          <w:bCs/>
          <w:i/>
          <w:iCs/>
          <w:sz w:val="20"/>
        </w:rPr>
        <w:t xml:space="preserve">When D=20 and N=9, the required SNR for NPBCH detection within 320ms time window is -2.4 dB, which is </w:t>
      </w:r>
      <w:r>
        <w:rPr>
          <w:rFonts w:ascii="Times New Roman" w:eastAsia="宋体" w:hAnsi="Times New Roman" w:cs="Times New Roman" w:hint="eastAsia"/>
          <w:bCs/>
          <w:i/>
          <w:iCs/>
          <w:sz w:val="20"/>
        </w:rPr>
        <w:t>low</w:t>
      </w:r>
      <w:r>
        <w:rPr>
          <w:rFonts w:ascii="Times New Roman" w:eastAsia="宋体" w:hAnsi="Times New Roman" w:cs="Times New Roman"/>
          <w:bCs/>
          <w:i/>
          <w:iCs/>
          <w:sz w:val="20"/>
        </w:rPr>
        <w:t xml:space="preserve">er than CNRs for LEO-600 and LEO-1200 with -5.5 </w:t>
      </w:r>
      <w:proofErr w:type="spellStart"/>
      <w:r>
        <w:rPr>
          <w:rFonts w:ascii="Times New Roman" w:eastAsia="宋体" w:hAnsi="Times New Roman" w:cs="Times New Roman"/>
          <w:bCs/>
          <w:i/>
          <w:iCs/>
          <w:sz w:val="20"/>
        </w:rPr>
        <w:t>dBi</w:t>
      </w:r>
      <w:proofErr w:type="spellEnd"/>
      <w:r>
        <w:rPr>
          <w:rFonts w:ascii="Times New Roman" w:eastAsia="宋体" w:hAnsi="Times New Roman" w:cs="Times New Roman"/>
          <w:bCs/>
          <w:i/>
          <w:iCs/>
          <w:sz w:val="20"/>
        </w:rPr>
        <w:t xml:space="preserve"> UE antenna gain and minimum performance requirement in TS 36.101. The acquisition delay is 320ms.</w:t>
      </w:r>
    </w:p>
    <w:p w14:paraId="12E643AC" w14:textId="77777777" w:rsidR="007323A9" w:rsidRDefault="002E467D">
      <w:pPr>
        <w:jc w:val="both"/>
        <w:rPr>
          <w:rFonts w:ascii="Times New Roman" w:eastAsia="Calibri"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10</w:t>
      </w:r>
      <w:r>
        <w:rPr>
          <w:rFonts w:ascii="Times New Roman" w:eastAsia="Calibri" w:hAnsi="Times New Roman" w:cs="Times New Roman" w:hint="eastAsia"/>
          <w:b/>
          <w:bCs/>
          <w:i/>
          <w:iCs/>
          <w:sz w:val="20"/>
        </w:rPr>
        <w:t xml:space="preserve">: </w:t>
      </w:r>
      <w:r>
        <w:rPr>
          <w:rFonts w:ascii="Times New Roman" w:eastAsia="Calibri" w:hAnsi="Times New Roman" w:cs="Times New Roman"/>
          <w:bCs/>
          <w:i/>
          <w:iCs/>
          <w:sz w:val="20"/>
        </w:rPr>
        <w:t xml:space="preserve">The required SNR for </w:t>
      </w:r>
      <w:r>
        <w:rPr>
          <w:rFonts w:ascii="Times New Roman" w:eastAsia="宋体" w:hAnsi="Times New Roman" w:cs="Times New Roman"/>
          <w:bCs/>
          <w:i/>
          <w:iCs/>
          <w:sz w:val="20"/>
        </w:rPr>
        <w:t xml:space="preserve">NPBCH </w:t>
      </w:r>
      <w:r>
        <w:rPr>
          <w:rFonts w:ascii="Times New Roman" w:eastAsia="Calibri" w:hAnsi="Times New Roman" w:cs="Times New Roman"/>
          <w:bCs/>
          <w:i/>
          <w:iCs/>
          <w:sz w:val="20"/>
        </w:rPr>
        <w:t>detection can be lower than CNR by only receiving available subframes within downlink duration. However, the minimum performance of NPBCH defined in TS 36.101 may not be satisfied for D=8 and N=9.</w:t>
      </w:r>
    </w:p>
    <w:p w14:paraId="26BEE591" w14:textId="77777777" w:rsidR="007323A9" w:rsidRDefault="002E467D">
      <w:pPr>
        <w:jc w:val="both"/>
        <w:rPr>
          <w:rFonts w:ascii="Times New Roman"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11</w:t>
      </w:r>
      <w:r>
        <w:rPr>
          <w:rFonts w:ascii="Times New Roman" w:eastAsia="Calibri" w:hAnsi="Times New Roman" w:cs="Times New Roman" w:hint="eastAsia"/>
          <w:b/>
          <w:bCs/>
          <w:i/>
          <w:iCs/>
          <w:sz w:val="20"/>
        </w:rPr>
        <w:t xml:space="preserve">: </w:t>
      </w:r>
      <w:r>
        <w:rPr>
          <w:rFonts w:ascii="Times New Roman" w:eastAsia="Calibri" w:hAnsi="Times New Roman" w:cs="Times New Roman"/>
          <w:bCs/>
          <w:i/>
          <w:iCs/>
          <w:sz w:val="20"/>
        </w:rPr>
        <w:t>At least 2 consecutive radio frames are preferred to be allocated for DL in the periodic pattern, which ensures the required SNR for NPBCH detection can also be lower than the minimum performance of NPBCH defined in TS 36.101.</w:t>
      </w:r>
    </w:p>
    <w:p w14:paraId="0479BB7A" w14:textId="77777777" w:rsidR="007323A9" w:rsidRDefault="002E467D">
      <w:pPr>
        <w:spacing w:before="120" w:after="120" w:line="240" w:lineRule="auto"/>
        <w:jc w:val="both"/>
        <w:rPr>
          <w:rFonts w:ascii="Times New Roman" w:eastAsia="宋体" w:hAnsi="Times New Roman" w:cs="Times New Roman"/>
          <w:bCs/>
          <w:i/>
          <w:iCs/>
          <w:sz w:val="20"/>
        </w:rPr>
      </w:pPr>
      <w:r>
        <w:rPr>
          <w:rFonts w:ascii="Times New Roman" w:eastAsia="宋体" w:hAnsi="Times New Roman" w:cs="Times New Roman" w:hint="eastAsia"/>
          <w:b/>
          <w:bCs/>
          <w:i/>
          <w:iCs/>
          <w:sz w:val="20"/>
        </w:rPr>
        <w:t xml:space="preserve">Observation </w:t>
      </w:r>
      <w:r>
        <w:rPr>
          <w:rFonts w:ascii="Times New Roman" w:eastAsia="宋体" w:hAnsi="Times New Roman" w:cs="Times New Roman"/>
          <w:b/>
          <w:bCs/>
          <w:i/>
          <w:iCs/>
          <w:sz w:val="20"/>
        </w:rPr>
        <w:t>9</w:t>
      </w:r>
      <w:r>
        <w:rPr>
          <w:rFonts w:ascii="Times New Roman" w:eastAsia="宋体" w:hAnsi="Times New Roman" w:cs="Times New Roman" w:hint="eastAsia"/>
          <w:b/>
          <w:bCs/>
          <w:i/>
          <w:iCs/>
          <w:sz w:val="20"/>
        </w:rPr>
        <w:t>:</w:t>
      </w:r>
      <w:r>
        <w:rPr>
          <w:rFonts w:ascii="Times New Roman" w:eastAsia="宋体" w:hAnsi="Times New Roman" w:cs="Times New Roman"/>
          <w:b/>
          <w:bCs/>
          <w:i/>
          <w:iCs/>
          <w:sz w:val="20"/>
        </w:rPr>
        <w:t xml:space="preserve"> </w:t>
      </w:r>
      <w:r>
        <w:rPr>
          <w:rFonts w:ascii="Times New Roman" w:eastAsia="宋体" w:hAnsi="Times New Roman" w:cs="Times New Roman"/>
          <w:bCs/>
          <w:i/>
          <w:iCs/>
          <w:sz w:val="20"/>
        </w:rPr>
        <w:t>When D=8 and N=9, UE can only receive SIB1-NB once every 180ms, which is even longer than the SIB1-NB period. That is, the SIB1-NB coverage performance will degrade at least 9dB and UE may miss the reception of some SIB1-NB packet.</w:t>
      </w:r>
    </w:p>
    <w:p w14:paraId="4D19FBF4" w14:textId="77777777" w:rsidR="007323A9" w:rsidRDefault="002E467D">
      <w:pPr>
        <w:jc w:val="both"/>
        <w:rPr>
          <w:rFonts w:ascii="Times New Roman"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12</w:t>
      </w:r>
      <w:r>
        <w:rPr>
          <w:rFonts w:ascii="Times New Roman" w:eastAsia="Calibri" w:hAnsi="Times New Roman" w:cs="Times New Roman" w:hint="eastAsia"/>
          <w:b/>
          <w:bCs/>
          <w:i/>
          <w:iCs/>
          <w:sz w:val="20"/>
        </w:rPr>
        <w:t xml:space="preserve">: </w:t>
      </w:r>
      <w:r>
        <w:rPr>
          <w:rFonts w:ascii="Times New Roman" w:eastAsia="Calibri" w:hAnsi="Times New Roman" w:cs="Times New Roman"/>
          <w:bCs/>
          <w:i/>
          <w:iCs/>
          <w:sz w:val="20"/>
        </w:rPr>
        <w:t>At least 2 consecutive radio frames are preferred to be allocated for DL in the periodic pattern, which ensures UE will not miss SIB1-NB reception.</w:t>
      </w:r>
    </w:p>
    <w:p w14:paraId="7F4415D0" w14:textId="77777777" w:rsidR="007359CB" w:rsidRDefault="007359CB" w:rsidP="007359CB">
      <w:pPr>
        <w:spacing w:before="120" w:after="120" w:line="240" w:lineRule="auto"/>
        <w:jc w:val="both"/>
        <w:rPr>
          <w:rFonts w:ascii="Times New Roman" w:eastAsia="宋体" w:hAnsi="Times New Roman" w:cs="Times New Roman"/>
          <w:bCs/>
          <w:i/>
          <w:iCs/>
          <w:sz w:val="20"/>
        </w:rPr>
      </w:pPr>
      <w:r>
        <w:rPr>
          <w:rFonts w:ascii="Times New Roman" w:eastAsia="宋体" w:hAnsi="Times New Roman" w:cs="Times New Roman" w:hint="eastAsia"/>
          <w:b/>
          <w:bCs/>
          <w:i/>
          <w:iCs/>
          <w:sz w:val="20"/>
        </w:rPr>
        <w:t xml:space="preserve">Observation </w:t>
      </w:r>
      <w:r>
        <w:rPr>
          <w:rFonts w:ascii="Times New Roman" w:eastAsia="宋体" w:hAnsi="Times New Roman" w:cs="Times New Roman"/>
          <w:b/>
          <w:bCs/>
          <w:i/>
          <w:iCs/>
          <w:sz w:val="20"/>
        </w:rPr>
        <w:t>10</w:t>
      </w:r>
      <w:r>
        <w:rPr>
          <w:rFonts w:ascii="Times New Roman" w:eastAsia="宋体" w:hAnsi="Times New Roman" w:cs="Times New Roman" w:hint="eastAsia"/>
          <w:b/>
          <w:bCs/>
          <w:i/>
          <w:iCs/>
          <w:sz w:val="20"/>
        </w:rPr>
        <w:t>:</w:t>
      </w:r>
      <w:r>
        <w:rPr>
          <w:rFonts w:ascii="Times New Roman" w:eastAsia="宋体" w:hAnsi="Times New Roman" w:cs="Times New Roman"/>
          <w:b/>
          <w:bCs/>
          <w:i/>
          <w:iCs/>
          <w:sz w:val="20"/>
        </w:rPr>
        <w:t xml:space="preserve"> </w:t>
      </w:r>
      <w:r>
        <w:rPr>
          <w:rFonts w:ascii="Times New Roman" w:eastAsia="宋体" w:hAnsi="Times New Roman" w:cs="Times New Roman"/>
          <w:bCs/>
          <w:i/>
          <w:iCs/>
          <w:sz w:val="20"/>
        </w:rPr>
        <w:t>When introducing TDD pattern, the paging resource will degrade significantly and paging delay will increase significantly.</w:t>
      </w:r>
    </w:p>
    <w:p w14:paraId="50B73C02" w14:textId="77777777" w:rsidR="007323A9" w:rsidRDefault="002E467D">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14:paraId="2085F02C" w14:textId="77777777" w:rsidR="007323A9" w:rsidRDefault="002E467D">
      <w:pPr>
        <w:pStyle w:val="af6"/>
        <w:numPr>
          <w:ilvl w:val="0"/>
          <w:numId w:val="8"/>
        </w:numPr>
        <w:spacing w:after="0" w:line="240" w:lineRule="auto"/>
        <w:ind w:leftChars="0"/>
        <w:jc w:val="both"/>
        <w:rPr>
          <w:rFonts w:ascii="Times New Roman" w:hAnsi="Times New Roman" w:cs="Times New Roman"/>
          <w:sz w:val="20"/>
          <w:szCs w:val="20"/>
        </w:rPr>
      </w:pPr>
      <w:r>
        <w:rPr>
          <w:rFonts w:ascii="Times New Roman" w:hAnsi="Times New Roman" w:cs="Times New Roman"/>
          <w:sz w:val="20"/>
          <w:szCs w:val="20"/>
        </w:rPr>
        <w:t>Chair’s notes for RAN1 #118bis</w:t>
      </w:r>
    </w:p>
    <w:sectPr w:rsidR="007323A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65BA6" w14:textId="77777777" w:rsidR="00E73E7D" w:rsidRDefault="00E73E7D">
      <w:pPr>
        <w:spacing w:line="240" w:lineRule="auto"/>
      </w:pPr>
      <w:r>
        <w:separator/>
      </w:r>
    </w:p>
  </w:endnote>
  <w:endnote w:type="continuationSeparator" w:id="0">
    <w:p w14:paraId="5F418363" w14:textId="77777777" w:rsidR="00E73E7D" w:rsidRDefault="00E73E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9B4C1" w14:textId="77777777" w:rsidR="00E73E7D" w:rsidRDefault="00E73E7D">
      <w:pPr>
        <w:spacing w:after="0"/>
      </w:pPr>
      <w:r>
        <w:separator/>
      </w:r>
    </w:p>
  </w:footnote>
  <w:footnote w:type="continuationSeparator" w:id="0">
    <w:p w14:paraId="2866EB2D" w14:textId="77777777" w:rsidR="00E73E7D" w:rsidRDefault="00E73E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CEA25B7"/>
    <w:multiLevelType w:val="multilevel"/>
    <w:tmpl w:val="0CEA25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8D3F158"/>
    <w:multiLevelType w:val="multilevel"/>
    <w:tmpl w:val="1C56835A"/>
    <w:lvl w:ilvl="0">
      <w:start w:val="1"/>
      <w:numFmt w:val="decimal"/>
      <w:lvlText w:val="%1."/>
      <w:lvlJc w:val="left"/>
      <w:pPr>
        <w:ind w:left="425" w:hanging="425"/>
      </w:pPr>
      <w:rPr>
        <w:rFonts w:hint="default"/>
      </w:rPr>
    </w:lvl>
    <w:lvl w:ilvl="1">
      <w:start w:val="1"/>
      <w:numFmt w:val="decimal"/>
      <w:lvlText w:val="%1.%2."/>
      <w:lvlJc w:val="left"/>
      <w:pPr>
        <w:ind w:left="624" w:hanging="624"/>
      </w:pPr>
      <w:rPr>
        <w:rFonts w:hint="default"/>
      </w:rPr>
    </w:lvl>
    <w:lvl w:ilvl="2">
      <w:start w:val="1"/>
      <w:numFmt w:val="decimal"/>
      <w:lvlText w:val="%1.%2.%3."/>
      <w:lvlJc w:val="left"/>
      <w:pPr>
        <w:ind w:left="1508" w:hanging="708"/>
      </w:pPr>
      <w:rPr>
        <w:rFonts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3" w15:restartNumberingAfterBreak="0">
    <w:nsid w:val="2A146A93"/>
    <w:multiLevelType w:val="multilevel"/>
    <w:tmpl w:val="2A146A93"/>
    <w:lvl w:ilvl="0">
      <w:start w:val="2"/>
      <w:numFmt w:val="bullet"/>
      <w:lvlText w:val="-"/>
      <w:lvlJc w:val="left"/>
      <w:pPr>
        <w:ind w:left="1440" w:hanging="360"/>
      </w:pPr>
      <w:rPr>
        <w:rFonts w:ascii="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2AFF3E7C"/>
    <w:multiLevelType w:val="multilevel"/>
    <w:tmpl w:val="2AFF3E7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sz w:val="24"/>
        <w:szCs w:val="24"/>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6"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C8B3BDC"/>
    <w:multiLevelType w:val="hybridMultilevel"/>
    <w:tmpl w:val="424AA4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52C87AE4"/>
    <w:multiLevelType w:val="multilevel"/>
    <w:tmpl w:val="52C87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8"/>
  </w:num>
  <w:num w:numId="5">
    <w:abstractNumId w:val="4"/>
  </w:num>
  <w:num w:numId="6">
    <w:abstractNumId w:val="1"/>
  </w:num>
  <w:num w:numId="7">
    <w:abstractNumId w:val="3"/>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8F5D34F0"/>
    <w:rsid w:val="AE9B5828"/>
    <w:rsid w:val="B16FA7E2"/>
    <w:rsid w:val="B7EF8654"/>
    <w:rsid w:val="BBED1BC1"/>
    <w:rsid w:val="D9B412FC"/>
    <w:rsid w:val="DAC7ADD4"/>
    <w:rsid w:val="DB5DFF66"/>
    <w:rsid w:val="DB6D2D51"/>
    <w:rsid w:val="DE7F0A0C"/>
    <w:rsid w:val="E9ABC3FA"/>
    <w:rsid w:val="EF3DCBC0"/>
    <w:rsid w:val="EF7D8DBE"/>
    <w:rsid w:val="EFF98C89"/>
    <w:rsid w:val="F3FFDE54"/>
    <w:rsid w:val="F6B7F579"/>
    <w:rsid w:val="F6F576F6"/>
    <w:rsid w:val="FB5BD1CE"/>
    <w:rsid w:val="FBB1B131"/>
    <w:rsid w:val="FCFF5499"/>
    <w:rsid w:val="FDDE5B27"/>
    <w:rsid w:val="FE7E3559"/>
    <w:rsid w:val="FEDD92AC"/>
    <w:rsid w:val="FF771254"/>
    <w:rsid w:val="FFDB2555"/>
    <w:rsid w:val="000039BE"/>
    <w:rsid w:val="00004DF2"/>
    <w:rsid w:val="000066BF"/>
    <w:rsid w:val="00007764"/>
    <w:rsid w:val="00010661"/>
    <w:rsid w:val="000139C8"/>
    <w:rsid w:val="00014155"/>
    <w:rsid w:val="000141A1"/>
    <w:rsid w:val="00014FBE"/>
    <w:rsid w:val="00015922"/>
    <w:rsid w:val="000179D0"/>
    <w:rsid w:val="00020ACD"/>
    <w:rsid w:val="00020D74"/>
    <w:rsid w:val="000231DA"/>
    <w:rsid w:val="00024E85"/>
    <w:rsid w:val="00025C03"/>
    <w:rsid w:val="00025DA5"/>
    <w:rsid w:val="00026EB7"/>
    <w:rsid w:val="00030A1B"/>
    <w:rsid w:val="0003412A"/>
    <w:rsid w:val="00034B6A"/>
    <w:rsid w:val="00034EB1"/>
    <w:rsid w:val="000351A8"/>
    <w:rsid w:val="00035318"/>
    <w:rsid w:val="000357EB"/>
    <w:rsid w:val="0003653D"/>
    <w:rsid w:val="000366A8"/>
    <w:rsid w:val="000429B5"/>
    <w:rsid w:val="0004527F"/>
    <w:rsid w:val="000509A4"/>
    <w:rsid w:val="0005167D"/>
    <w:rsid w:val="00054D2C"/>
    <w:rsid w:val="0005582F"/>
    <w:rsid w:val="0005674D"/>
    <w:rsid w:val="00056C6F"/>
    <w:rsid w:val="0005721F"/>
    <w:rsid w:val="00057891"/>
    <w:rsid w:val="00057D1B"/>
    <w:rsid w:val="00061556"/>
    <w:rsid w:val="00063AA8"/>
    <w:rsid w:val="000641CB"/>
    <w:rsid w:val="00064EAC"/>
    <w:rsid w:val="00066FBC"/>
    <w:rsid w:val="0006742E"/>
    <w:rsid w:val="00070328"/>
    <w:rsid w:val="00073767"/>
    <w:rsid w:val="0007626B"/>
    <w:rsid w:val="0007702C"/>
    <w:rsid w:val="0008090C"/>
    <w:rsid w:val="000833CE"/>
    <w:rsid w:val="00083791"/>
    <w:rsid w:val="0008667E"/>
    <w:rsid w:val="00095520"/>
    <w:rsid w:val="000A078D"/>
    <w:rsid w:val="000A0A27"/>
    <w:rsid w:val="000A0C3B"/>
    <w:rsid w:val="000A1578"/>
    <w:rsid w:val="000A1777"/>
    <w:rsid w:val="000A237E"/>
    <w:rsid w:val="000A3E8C"/>
    <w:rsid w:val="000A42A5"/>
    <w:rsid w:val="000A5EB8"/>
    <w:rsid w:val="000B0F18"/>
    <w:rsid w:val="000B1893"/>
    <w:rsid w:val="000B2109"/>
    <w:rsid w:val="000B224E"/>
    <w:rsid w:val="000B37A3"/>
    <w:rsid w:val="000B4535"/>
    <w:rsid w:val="000B4BC9"/>
    <w:rsid w:val="000B54AC"/>
    <w:rsid w:val="000B5A7C"/>
    <w:rsid w:val="000B5CC3"/>
    <w:rsid w:val="000B6071"/>
    <w:rsid w:val="000B77A1"/>
    <w:rsid w:val="000C5155"/>
    <w:rsid w:val="000C6772"/>
    <w:rsid w:val="000C6FDE"/>
    <w:rsid w:val="000C7FFD"/>
    <w:rsid w:val="000D0482"/>
    <w:rsid w:val="000D113F"/>
    <w:rsid w:val="000D4FBC"/>
    <w:rsid w:val="000D58D4"/>
    <w:rsid w:val="000E1CD6"/>
    <w:rsid w:val="000E428C"/>
    <w:rsid w:val="000E43EF"/>
    <w:rsid w:val="000E5932"/>
    <w:rsid w:val="000E65DF"/>
    <w:rsid w:val="000F35A7"/>
    <w:rsid w:val="000F4635"/>
    <w:rsid w:val="001005DF"/>
    <w:rsid w:val="00101276"/>
    <w:rsid w:val="00102BFF"/>
    <w:rsid w:val="00104756"/>
    <w:rsid w:val="001049B5"/>
    <w:rsid w:val="00106AAD"/>
    <w:rsid w:val="001074E3"/>
    <w:rsid w:val="0010757B"/>
    <w:rsid w:val="0010757D"/>
    <w:rsid w:val="00107643"/>
    <w:rsid w:val="00111AC4"/>
    <w:rsid w:val="00116C64"/>
    <w:rsid w:val="00117793"/>
    <w:rsid w:val="0012292D"/>
    <w:rsid w:val="00122DA9"/>
    <w:rsid w:val="00124527"/>
    <w:rsid w:val="00125D48"/>
    <w:rsid w:val="00126772"/>
    <w:rsid w:val="001328DC"/>
    <w:rsid w:val="00134A0D"/>
    <w:rsid w:val="00141D5E"/>
    <w:rsid w:val="00141F0E"/>
    <w:rsid w:val="00143DBE"/>
    <w:rsid w:val="0014473C"/>
    <w:rsid w:val="00144F89"/>
    <w:rsid w:val="001455A1"/>
    <w:rsid w:val="00150434"/>
    <w:rsid w:val="00150CE7"/>
    <w:rsid w:val="00151294"/>
    <w:rsid w:val="001514B2"/>
    <w:rsid w:val="00155D7D"/>
    <w:rsid w:val="001612D7"/>
    <w:rsid w:val="001628D3"/>
    <w:rsid w:val="00163F4C"/>
    <w:rsid w:val="00166D6E"/>
    <w:rsid w:val="00171966"/>
    <w:rsid w:val="00172A27"/>
    <w:rsid w:val="00174153"/>
    <w:rsid w:val="00177317"/>
    <w:rsid w:val="00183330"/>
    <w:rsid w:val="00183A07"/>
    <w:rsid w:val="00184AC8"/>
    <w:rsid w:val="001859C5"/>
    <w:rsid w:val="001913F9"/>
    <w:rsid w:val="001914CF"/>
    <w:rsid w:val="001945F7"/>
    <w:rsid w:val="001954B3"/>
    <w:rsid w:val="00195602"/>
    <w:rsid w:val="00197AEF"/>
    <w:rsid w:val="001A12E1"/>
    <w:rsid w:val="001A28B7"/>
    <w:rsid w:val="001A3B5B"/>
    <w:rsid w:val="001B06CC"/>
    <w:rsid w:val="001B3D5D"/>
    <w:rsid w:val="001B410A"/>
    <w:rsid w:val="001B5A89"/>
    <w:rsid w:val="001B68F8"/>
    <w:rsid w:val="001C0CDB"/>
    <w:rsid w:val="001C2695"/>
    <w:rsid w:val="001C3539"/>
    <w:rsid w:val="001C495D"/>
    <w:rsid w:val="001C753E"/>
    <w:rsid w:val="001D0196"/>
    <w:rsid w:val="001D19C1"/>
    <w:rsid w:val="001D2050"/>
    <w:rsid w:val="001D21DF"/>
    <w:rsid w:val="001D6B75"/>
    <w:rsid w:val="001D7137"/>
    <w:rsid w:val="001D7BC7"/>
    <w:rsid w:val="001E0603"/>
    <w:rsid w:val="001E07F6"/>
    <w:rsid w:val="001E129D"/>
    <w:rsid w:val="001E186A"/>
    <w:rsid w:val="001E2A02"/>
    <w:rsid w:val="001E4EF0"/>
    <w:rsid w:val="001E5689"/>
    <w:rsid w:val="001E6E26"/>
    <w:rsid w:val="001E72E9"/>
    <w:rsid w:val="001F05E4"/>
    <w:rsid w:val="001F27BA"/>
    <w:rsid w:val="001F3C01"/>
    <w:rsid w:val="001F4546"/>
    <w:rsid w:val="001F51CA"/>
    <w:rsid w:val="001F631C"/>
    <w:rsid w:val="00201A4E"/>
    <w:rsid w:val="002046B8"/>
    <w:rsid w:val="00204B82"/>
    <w:rsid w:val="00204CAB"/>
    <w:rsid w:val="00204F4C"/>
    <w:rsid w:val="00205532"/>
    <w:rsid w:val="00207164"/>
    <w:rsid w:val="00207307"/>
    <w:rsid w:val="00207453"/>
    <w:rsid w:val="00211C15"/>
    <w:rsid w:val="00214B75"/>
    <w:rsid w:val="002162DB"/>
    <w:rsid w:val="00216EEA"/>
    <w:rsid w:val="0022021F"/>
    <w:rsid w:val="002207B4"/>
    <w:rsid w:val="00220BC4"/>
    <w:rsid w:val="00222A3E"/>
    <w:rsid w:val="00225F89"/>
    <w:rsid w:val="00227788"/>
    <w:rsid w:val="00236577"/>
    <w:rsid w:val="00237CB6"/>
    <w:rsid w:val="002452D7"/>
    <w:rsid w:val="00245E67"/>
    <w:rsid w:val="00251EB0"/>
    <w:rsid w:val="00255736"/>
    <w:rsid w:val="00257B7C"/>
    <w:rsid w:val="00261112"/>
    <w:rsid w:val="002633E4"/>
    <w:rsid w:val="002633FA"/>
    <w:rsid w:val="00264099"/>
    <w:rsid w:val="00265AF7"/>
    <w:rsid w:val="00270111"/>
    <w:rsid w:val="002716B0"/>
    <w:rsid w:val="00273E00"/>
    <w:rsid w:val="00276FD9"/>
    <w:rsid w:val="00282C56"/>
    <w:rsid w:val="00286B13"/>
    <w:rsid w:val="00287F56"/>
    <w:rsid w:val="00290DFD"/>
    <w:rsid w:val="0029101B"/>
    <w:rsid w:val="002936E6"/>
    <w:rsid w:val="002968FF"/>
    <w:rsid w:val="00296AF4"/>
    <w:rsid w:val="002A037C"/>
    <w:rsid w:val="002A0733"/>
    <w:rsid w:val="002A19CB"/>
    <w:rsid w:val="002A5914"/>
    <w:rsid w:val="002A67BF"/>
    <w:rsid w:val="002A7480"/>
    <w:rsid w:val="002B0953"/>
    <w:rsid w:val="002B13FE"/>
    <w:rsid w:val="002B1771"/>
    <w:rsid w:val="002B4F46"/>
    <w:rsid w:val="002B71D6"/>
    <w:rsid w:val="002C2581"/>
    <w:rsid w:val="002C46A7"/>
    <w:rsid w:val="002C4E9E"/>
    <w:rsid w:val="002C6631"/>
    <w:rsid w:val="002C7039"/>
    <w:rsid w:val="002D0A9A"/>
    <w:rsid w:val="002D3755"/>
    <w:rsid w:val="002D4344"/>
    <w:rsid w:val="002D519E"/>
    <w:rsid w:val="002D62EC"/>
    <w:rsid w:val="002D7396"/>
    <w:rsid w:val="002E1938"/>
    <w:rsid w:val="002E467D"/>
    <w:rsid w:val="002E4CF3"/>
    <w:rsid w:val="002E7D2B"/>
    <w:rsid w:val="002F0537"/>
    <w:rsid w:val="002F1874"/>
    <w:rsid w:val="002F1F87"/>
    <w:rsid w:val="002F30DE"/>
    <w:rsid w:val="002F3B77"/>
    <w:rsid w:val="002F4415"/>
    <w:rsid w:val="002F6513"/>
    <w:rsid w:val="00302DF7"/>
    <w:rsid w:val="00305397"/>
    <w:rsid w:val="00306F87"/>
    <w:rsid w:val="00307578"/>
    <w:rsid w:val="00311F98"/>
    <w:rsid w:val="003140DB"/>
    <w:rsid w:val="00314567"/>
    <w:rsid w:val="00316011"/>
    <w:rsid w:val="003178AC"/>
    <w:rsid w:val="00322DBB"/>
    <w:rsid w:val="003247F2"/>
    <w:rsid w:val="0032669A"/>
    <w:rsid w:val="00332A15"/>
    <w:rsid w:val="00332AB5"/>
    <w:rsid w:val="00332E37"/>
    <w:rsid w:val="00334EA0"/>
    <w:rsid w:val="00335688"/>
    <w:rsid w:val="00335AF0"/>
    <w:rsid w:val="003371AE"/>
    <w:rsid w:val="003401B2"/>
    <w:rsid w:val="003416DF"/>
    <w:rsid w:val="00342959"/>
    <w:rsid w:val="00342E02"/>
    <w:rsid w:val="00343AFC"/>
    <w:rsid w:val="0034415F"/>
    <w:rsid w:val="00345635"/>
    <w:rsid w:val="00347D6F"/>
    <w:rsid w:val="00350DB8"/>
    <w:rsid w:val="00350EB0"/>
    <w:rsid w:val="00353F7D"/>
    <w:rsid w:val="003552CD"/>
    <w:rsid w:val="00355FCF"/>
    <w:rsid w:val="003573F7"/>
    <w:rsid w:val="00357889"/>
    <w:rsid w:val="003579C9"/>
    <w:rsid w:val="00361116"/>
    <w:rsid w:val="00361539"/>
    <w:rsid w:val="00363C09"/>
    <w:rsid w:val="00364A8B"/>
    <w:rsid w:val="00365BDC"/>
    <w:rsid w:val="003755EC"/>
    <w:rsid w:val="003758AC"/>
    <w:rsid w:val="00377E96"/>
    <w:rsid w:val="0038047F"/>
    <w:rsid w:val="00380AA0"/>
    <w:rsid w:val="00380DC3"/>
    <w:rsid w:val="00380E55"/>
    <w:rsid w:val="00380EA0"/>
    <w:rsid w:val="00381FDC"/>
    <w:rsid w:val="00387E5A"/>
    <w:rsid w:val="00392465"/>
    <w:rsid w:val="003934F8"/>
    <w:rsid w:val="00396148"/>
    <w:rsid w:val="00396FDA"/>
    <w:rsid w:val="0039745B"/>
    <w:rsid w:val="00397AE7"/>
    <w:rsid w:val="00397BAA"/>
    <w:rsid w:val="00397BBC"/>
    <w:rsid w:val="00397E0D"/>
    <w:rsid w:val="003A03DC"/>
    <w:rsid w:val="003A0763"/>
    <w:rsid w:val="003A0BD6"/>
    <w:rsid w:val="003A30D6"/>
    <w:rsid w:val="003B23FE"/>
    <w:rsid w:val="003B26E4"/>
    <w:rsid w:val="003B5AA3"/>
    <w:rsid w:val="003C2107"/>
    <w:rsid w:val="003C3C70"/>
    <w:rsid w:val="003C5B26"/>
    <w:rsid w:val="003D674C"/>
    <w:rsid w:val="003D6B19"/>
    <w:rsid w:val="003E2C8C"/>
    <w:rsid w:val="003E3E3A"/>
    <w:rsid w:val="003E6293"/>
    <w:rsid w:val="003F038D"/>
    <w:rsid w:val="003F0BAF"/>
    <w:rsid w:val="003F1C73"/>
    <w:rsid w:val="003F3770"/>
    <w:rsid w:val="003F79EF"/>
    <w:rsid w:val="0040157C"/>
    <w:rsid w:val="00401FC6"/>
    <w:rsid w:val="004037A9"/>
    <w:rsid w:val="00403F09"/>
    <w:rsid w:val="00405C14"/>
    <w:rsid w:val="0040661F"/>
    <w:rsid w:val="004078B8"/>
    <w:rsid w:val="00410235"/>
    <w:rsid w:val="004116B4"/>
    <w:rsid w:val="004135A0"/>
    <w:rsid w:val="00414A1A"/>
    <w:rsid w:val="00416BE7"/>
    <w:rsid w:val="00417110"/>
    <w:rsid w:val="00422100"/>
    <w:rsid w:val="00425415"/>
    <w:rsid w:val="00426A3D"/>
    <w:rsid w:val="00430CF9"/>
    <w:rsid w:val="00430E84"/>
    <w:rsid w:val="004319CA"/>
    <w:rsid w:val="00431A5D"/>
    <w:rsid w:val="00431A87"/>
    <w:rsid w:val="00432173"/>
    <w:rsid w:val="004340A6"/>
    <w:rsid w:val="004344F0"/>
    <w:rsid w:val="00434684"/>
    <w:rsid w:val="004356A6"/>
    <w:rsid w:val="00436E41"/>
    <w:rsid w:val="00437898"/>
    <w:rsid w:val="00440760"/>
    <w:rsid w:val="0044101B"/>
    <w:rsid w:val="00441A19"/>
    <w:rsid w:val="00441E8A"/>
    <w:rsid w:val="00442E5E"/>
    <w:rsid w:val="00445CAB"/>
    <w:rsid w:val="0045112E"/>
    <w:rsid w:val="004513E6"/>
    <w:rsid w:val="00451E19"/>
    <w:rsid w:val="00451EF6"/>
    <w:rsid w:val="00454852"/>
    <w:rsid w:val="0045672F"/>
    <w:rsid w:val="004579CF"/>
    <w:rsid w:val="00462D69"/>
    <w:rsid w:val="004637DB"/>
    <w:rsid w:val="004640E6"/>
    <w:rsid w:val="004648DB"/>
    <w:rsid w:val="004710EA"/>
    <w:rsid w:val="00471A5A"/>
    <w:rsid w:val="00472246"/>
    <w:rsid w:val="0047289C"/>
    <w:rsid w:val="00472D3D"/>
    <w:rsid w:val="004738B0"/>
    <w:rsid w:val="00474B84"/>
    <w:rsid w:val="00475894"/>
    <w:rsid w:val="00475B41"/>
    <w:rsid w:val="004770F4"/>
    <w:rsid w:val="00482F7E"/>
    <w:rsid w:val="0048318D"/>
    <w:rsid w:val="00485192"/>
    <w:rsid w:val="004903CA"/>
    <w:rsid w:val="00491019"/>
    <w:rsid w:val="004914C1"/>
    <w:rsid w:val="00491BF8"/>
    <w:rsid w:val="00495737"/>
    <w:rsid w:val="00495D9B"/>
    <w:rsid w:val="00497C9C"/>
    <w:rsid w:val="004A0C50"/>
    <w:rsid w:val="004A124B"/>
    <w:rsid w:val="004A37B5"/>
    <w:rsid w:val="004A3905"/>
    <w:rsid w:val="004A6588"/>
    <w:rsid w:val="004A6640"/>
    <w:rsid w:val="004A6AE9"/>
    <w:rsid w:val="004A6CD9"/>
    <w:rsid w:val="004A7E90"/>
    <w:rsid w:val="004B00FD"/>
    <w:rsid w:val="004B28E2"/>
    <w:rsid w:val="004B3513"/>
    <w:rsid w:val="004B36C7"/>
    <w:rsid w:val="004B386E"/>
    <w:rsid w:val="004B5F6E"/>
    <w:rsid w:val="004B6063"/>
    <w:rsid w:val="004B64E8"/>
    <w:rsid w:val="004B697A"/>
    <w:rsid w:val="004B78BA"/>
    <w:rsid w:val="004C4977"/>
    <w:rsid w:val="004C517B"/>
    <w:rsid w:val="004D0A4D"/>
    <w:rsid w:val="004D1104"/>
    <w:rsid w:val="004D3181"/>
    <w:rsid w:val="004D31E3"/>
    <w:rsid w:val="004D69F2"/>
    <w:rsid w:val="004D775D"/>
    <w:rsid w:val="004E05AF"/>
    <w:rsid w:val="004E0F33"/>
    <w:rsid w:val="004E117F"/>
    <w:rsid w:val="004E3ACD"/>
    <w:rsid w:val="004E5AF0"/>
    <w:rsid w:val="004F03E6"/>
    <w:rsid w:val="004F49A0"/>
    <w:rsid w:val="004F4AF3"/>
    <w:rsid w:val="004F528B"/>
    <w:rsid w:val="004F62EE"/>
    <w:rsid w:val="004F754D"/>
    <w:rsid w:val="004F75B9"/>
    <w:rsid w:val="004F776F"/>
    <w:rsid w:val="004F7853"/>
    <w:rsid w:val="004F7FE3"/>
    <w:rsid w:val="00500376"/>
    <w:rsid w:val="00500A14"/>
    <w:rsid w:val="00503914"/>
    <w:rsid w:val="00505267"/>
    <w:rsid w:val="00510919"/>
    <w:rsid w:val="0051302E"/>
    <w:rsid w:val="00517B2E"/>
    <w:rsid w:val="00520395"/>
    <w:rsid w:val="00520E65"/>
    <w:rsid w:val="00524264"/>
    <w:rsid w:val="005270D2"/>
    <w:rsid w:val="005332A0"/>
    <w:rsid w:val="00536BAA"/>
    <w:rsid w:val="00537641"/>
    <w:rsid w:val="00542CCB"/>
    <w:rsid w:val="005434FE"/>
    <w:rsid w:val="00543D3A"/>
    <w:rsid w:val="005453C8"/>
    <w:rsid w:val="00551616"/>
    <w:rsid w:val="00552969"/>
    <w:rsid w:val="00552E9B"/>
    <w:rsid w:val="00552FC8"/>
    <w:rsid w:val="0055439F"/>
    <w:rsid w:val="0055527F"/>
    <w:rsid w:val="00556B4D"/>
    <w:rsid w:val="005610CB"/>
    <w:rsid w:val="00563061"/>
    <w:rsid w:val="005647C8"/>
    <w:rsid w:val="0056516E"/>
    <w:rsid w:val="005666B0"/>
    <w:rsid w:val="0057131D"/>
    <w:rsid w:val="005731FD"/>
    <w:rsid w:val="0058050C"/>
    <w:rsid w:val="0058472C"/>
    <w:rsid w:val="0058500C"/>
    <w:rsid w:val="005900DB"/>
    <w:rsid w:val="00590A36"/>
    <w:rsid w:val="00594AF1"/>
    <w:rsid w:val="00594D59"/>
    <w:rsid w:val="005963A2"/>
    <w:rsid w:val="00596729"/>
    <w:rsid w:val="005A04C6"/>
    <w:rsid w:val="005A1999"/>
    <w:rsid w:val="005A3F31"/>
    <w:rsid w:val="005A4438"/>
    <w:rsid w:val="005A4E14"/>
    <w:rsid w:val="005A64F6"/>
    <w:rsid w:val="005A6E7D"/>
    <w:rsid w:val="005B0735"/>
    <w:rsid w:val="005B13FE"/>
    <w:rsid w:val="005B560A"/>
    <w:rsid w:val="005B7DEF"/>
    <w:rsid w:val="005C0BFD"/>
    <w:rsid w:val="005C28E7"/>
    <w:rsid w:val="005C2AE9"/>
    <w:rsid w:val="005C3996"/>
    <w:rsid w:val="005C5091"/>
    <w:rsid w:val="005C6294"/>
    <w:rsid w:val="005C6FCE"/>
    <w:rsid w:val="005D1271"/>
    <w:rsid w:val="005D1EBB"/>
    <w:rsid w:val="005D5FA0"/>
    <w:rsid w:val="005D6C77"/>
    <w:rsid w:val="005D7779"/>
    <w:rsid w:val="005E0EEE"/>
    <w:rsid w:val="005E2892"/>
    <w:rsid w:val="005E3045"/>
    <w:rsid w:val="005E3EC1"/>
    <w:rsid w:val="005E4D43"/>
    <w:rsid w:val="005E722F"/>
    <w:rsid w:val="005F05BC"/>
    <w:rsid w:val="005F348F"/>
    <w:rsid w:val="005F401A"/>
    <w:rsid w:val="005F42EB"/>
    <w:rsid w:val="005F65FA"/>
    <w:rsid w:val="005F6CD9"/>
    <w:rsid w:val="00600E6E"/>
    <w:rsid w:val="006014F9"/>
    <w:rsid w:val="00602286"/>
    <w:rsid w:val="00603774"/>
    <w:rsid w:val="00605B70"/>
    <w:rsid w:val="00606F8B"/>
    <w:rsid w:val="0061200B"/>
    <w:rsid w:val="00612837"/>
    <w:rsid w:val="00616B65"/>
    <w:rsid w:val="00617D34"/>
    <w:rsid w:val="0062377F"/>
    <w:rsid w:val="00624DD8"/>
    <w:rsid w:val="00627CE8"/>
    <w:rsid w:val="00627E7C"/>
    <w:rsid w:val="006315DA"/>
    <w:rsid w:val="00631678"/>
    <w:rsid w:val="00632CEB"/>
    <w:rsid w:val="00633EEB"/>
    <w:rsid w:val="00635ADA"/>
    <w:rsid w:val="006375A2"/>
    <w:rsid w:val="00637AAA"/>
    <w:rsid w:val="00641EFF"/>
    <w:rsid w:val="00643D4D"/>
    <w:rsid w:val="00644F76"/>
    <w:rsid w:val="00646826"/>
    <w:rsid w:val="00650655"/>
    <w:rsid w:val="006516F6"/>
    <w:rsid w:val="00651FA7"/>
    <w:rsid w:val="00655739"/>
    <w:rsid w:val="00655DB4"/>
    <w:rsid w:val="00657E25"/>
    <w:rsid w:val="006604CF"/>
    <w:rsid w:val="00661BBB"/>
    <w:rsid w:val="006621A5"/>
    <w:rsid w:val="00664E56"/>
    <w:rsid w:val="00665C96"/>
    <w:rsid w:val="006708AC"/>
    <w:rsid w:val="00672FC7"/>
    <w:rsid w:val="0067514E"/>
    <w:rsid w:val="00675722"/>
    <w:rsid w:val="006761DB"/>
    <w:rsid w:val="00676DD7"/>
    <w:rsid w:val="0067792B"/>
    <w:rsid w:val="00677F24"/>
    <w:rsid w:val="00680A6C"/>
    <w:rsid w:val="0068137A"/>
    <w:rsid w:val="00681C25"/>
    <w:rsid w:val="00685696"/>
    <w:rsid w:val="006861AB"/>
    <w:rsid w:val="006868CF"/>
    <w:rsid w:val="006903BA"/>
    <w:rsid w:val="00690B76"/>
    <w:rsid w:val="006913E5"/>
    <w:rsid w:val="00691417"/>
    <w:rsid w:val="006916B2"/>
    <w:rsid w:val="0069185C"/>
    <w:rsid w:val="00692430"/>
    <w:rsid w:val="0069331B"/>
    <w:rsid w:val="00693EE6"/>
    <w:rsid w:val="00695B9D"/>
    <w:rsid w:val="006964F8"/>
    <w:rsid w:val="006A1E01"/>
    <w:rsid w:val="006A5BBA"/>
    <w:rsid w:val="006A5DE0"/>
    <w:rsid w:val="006A7310"/>
    <w:rsid w:val="006B133E"/>
    <w:rsid w:val="006B224E"/>
    <w:rsid w:val="006B2B01"/>
    <w:rsid w:val="006B3493"/>
    <w:rsid w:val="006B481D"/>
    <w:rsid w:val="006B6268"/>
    <w:rsid w:val="006C2A7D"/>
    <w:rsid w:val="006C752F"/>
    <w:rsid w:val="006D19C2"/>
    <w:rsid w:val="006D3FCB"/>
    <w:rsid w:val="006D4A63"/>
    <w:rsid w:val="006E0927"/>
    <w:rsid w:val="006E2227"/>
    <w:rsid w:val="006E3939"/>
    <w:rsid w:val="006E4FFC"/>
    <w:rsid w:val="006E5859"/>
    <w:rsid w:val="006F30C8"/>
    <w:rsid w:val="006F5D24"/>
    <w:rsid w:val="006F670C"/>
    <w:rsid w:val="006F7930"/>
    <w:rsid w:val="006F7BF9"/>
    <w:rsid w:val="006F7C56"/>
    <w:rsid w:val="00700FC9"/>
    <w:rsid w:val="007023F3"/>
    <w:rsid w:val="00702EE9"/>
    <w:rsid w:val="00703A19"/>
    <w:rsid w:val="00704123"/>
    <w:rsid w:val="00706EDC"/>
    <w:rsid w:val="00706F5A"/>
    <w:rsid w:val="007074BB"/>
    <w:rsid w:val="00720FE7"/>
    <w:rsid w:val="0072197F"/>
    <w:rsid w:val="00721D78"/>
    <w:rsid w:val="00725951"/>
    <w:rsid w:val="00731600"/>
    <w:rsid w:val="00731DE0"/>
    <w:rsid w:val="007323A9"/>
    <w:rsid w:val="007358B7"/>
    <w:rsid w:val="007359CB"/>
    <w:rsid w:val="00736C98"/>
    <w:rsid w:val="0074068D"/>
    <w:rsid w:val="00741698"/>
    <w:rsid w:val="00742D65"/>
    <w:rsid w:val="0074515A"/>
    <w:rsid w:val="00746526"/>
    <w:rsid w:val="0074696E"/>
    <w:rsid w:val="00747810"/>
    <w:rsid w:val="00751B58"/>
    <w:rsid w:val="00752259"/>
    <w:rsid w:val="00752367"/>
    <w:rsid w:val="00753C73"/>
    <w:rsid w:val="0075547E"/>
    <w:rsid w:val="007557A1"/>
    <w:rsid w:val="00755E88"/>
    <w:rsid w:val="00757CCF"/>
    <w:rsid w:val="00760F63"/>
    <w:rsid w:val="007636B9"/>
    <w:rsid w:val="007642B5"/>
    <w:rsid w:val="00765666"/>
    <w:rsid w:val="00766E10"/>
    <w:rsid w:val="0077034E"/>
    <w:rsid w:val="00771E86"/>
    <w:rsid w:val="007735A9"/>
    <w:rsid w:val="00776595"/>
    <w:rsid w:val="0077765B"/>
    <w:rsid w:val="00783E34"/>
    <w:rsid w:val="0078428E"/>
    <w:rsid w:val="0078557D"/>
    <w:rsid w:val="00787DD0"/>
    <w:rsid w:val="007920BE"/>
    <w:rsid w:val="00792B3A"/>
    <w:rsid w:val="0079451A"/>
    <w:rsid w:val="0079548A"/>
    <w:rsid w:val="007A0860"/>
    <w:rsid w:val="007A0BEC"/>
    <w:rsid w:val="007A25A4"/>
    <w:rsid w:val="007A279D"/>
    <w:rsid w:val="007A4247"/>
    <w:rsid w:val="007A482D"/>
    <w:rsid w:val="007A565B"/>
    <w:rsid w:val="007A5EC9"/>
    <w:rsid w:val="007A7320"/>
    <w:rsid w:val="007B059A"/>
    <w:rsid w:val="007B092E"/>
    <w:rsid w:val="007B09C3"/>
    <w:rsid w:val="007B0B10"/>
    <w:rsid w:val="007B0DFF"/>
    <w:rsid w:val="007B1CCD"/>
    <w:rsid w:val="007B25BC"/>
    <w:rsid w:val="007B260D"/>
    <w:rsid w:val="007B408F"/>
    <w:rsid w:val="007B448E"/>
    <w:rsid w:val="007B58C2"/>
    <w:rsid w:val="007B6044"/>
    <w:rsid w:val="007C1C81"/>
    <w:rsid w:val="007C4429"/>
    <w:rsid w:val="007C5CF5"/>
    <w:rsid w:val="007C6AEE"/>
    <w:rsid w:val="007D1613"/>
    <w:rsid w:val="007D26E5"/>
    <w:rsid w:val="007D2F4A"/>
    <w:rsid w:val="007D30EA"/>
    <w:rsid w:val="007D3257"/>
    <w:rsid w:val="007D4CAF"/>
    <w:rsid w:val="007D729E"/>
    <w:rsid w:val="007D7482"/>
    <w:rsid w:val="007E58B4"/>
    <w:rsid w:val="007E6570"/>
    <w:rsid w:val="007E6F52"/>
    <w:rsid w:val="007F2FB2"/>
    <w:rsid w:val="007F4B43"/>
    <w:rsid w:val="008000D9"/>
    <w:rsid w:val="00800BA1"/>
    <w:rsid w:val="008042FC"/>
    <w:rsid w:val="00804A83"/>
    <w:rsid w:val="00805812"/>
    <w:rsid w:val="00806626"/>
    <w:rsid w:val="00806A22"/>
    <w:rsid w:val="008105DF"/>
    <w:rsid w:val="00812F10"/>
    <w:rsid w:val="00817C79"/>
    <w:rsid w:val="00821AC3"/>
    <w:rsid w:val="00824CF8"/>
    <w:rsid w:val="00826696"/>
    <w:rsid w:val="00827C3A"/>
    <w:rsid w:val="0083240D"/>
    <w:rsid w:val="00840B7C"/>
    <w:rsid w:val="0084105F"/>
    <w:rsid w:val="0084202C"/>
    <w:rsid w:val="00843B98"/>
    <w:rsid w:val="00845098"/>
    <w:rsid w:val="00850EC4"/>
    <w:rsid w:val="00857A37"/>
    <w:rsid w:val="00860492"/>
    <w:rsid w:val="0086159D"/>
    <w:rsid w:val="00862500"/>
    <w:rsid w:val="00862AC7"/>
    <w:rsid w:val="0086361B"/>
    <w:rsid w:val="00866D15"/>
    <w:rsid w:val="00873EA5"/>
    <w:rsid w:val="00874018"/>
    <w:rsid w:val="00874424"/>
    <w:rsid w:val="00875E37"/>
    <w:rsid w:val="00882487"/>
    <w:rsid w:val="008833A0"/>
    <w:rsid w:val="00887CFA"/>
    <w:rsid w:val="00893985"/>
    <w:rsid w:val="008944E4"/>
    <w:rsid w:val="00894B91"/>
    <w:rsid w:val="008951BD"/>
    <w:rsid w:val="00896623"/>
    <w:rsid w:val="00897FCA"/>
    <w:rsid w:val="008A12FE"/>
    <w:rsid w:val="008A145C"/>
    <w:rsid w:val="008A2948"/>
    <w:rsid w:val="008A2B08"/>
    <w:rsid w:val="008A2FBD"/>
    <w:rsid w:val="008A33A4"/>
    <w:rsid w:val="008A4E5C"/>
    <w:rsid w:val="008A6A98"/>
    <w:rsid w:val="008B0B9B"/>
    <w:rsid w:val="008B1F3F"/>
    <w:rsid w:val="008B37AC"/>
    <w:rsid w:val="008B6018"/>
    <w:rsid w:val="008B6B23"/>
    <w:rsid w:val="008B7A2E"/>
    <w:rsid w:val="008C0B7F"/>
    <w:rsid w:val="008C5095"/>
    <w:rsid w:val="008C5D16"/>
    <w:rsid w:val="008C621E"/>
    <w:rsid w:val="008C6608"/>
    <w:rsid w:val="008C7C79"/>
    <w:rsid w:val="008D3698"/>
    <w:rsid w:val="008D50D1"/>
    <w:rsid w:val="008D6D6D"/>
    <w:rsid w:val="008D7B31"/>
    <w:rsid w:val="008E142E"/>
    <w:rsid w:val="008E4956"/>
    <w:rsid w:val="008E5779"/>
    <w:rsid w:val="008E731B"/>
    <w:rsid w:val="008F0546"/>
    <w:rsid w:val="008F19CE"/>
    <w:rsid w:val="008F1B0C"/>
    <w:rsid w:val="008F2F4A"/>
    <w:rsid w:val="008F4BB4"/>
    <w:rsid w:val="008F5ACC"/>
    <w:rsid w:val="008F61B0"/>
    <w:rsid w:val="009002D1"/>
    <w:rsid w:val="009062E5"/>
    <w:rsid w:val="009122AA"/>
    <w:rsid w:val="00912640"/>
    <w:rsid w:val="009147B7"/>
    <w:rsid w:val="00914CC2"/>
    <w:rsid w:val="009203EA"/>
    <w:rsid w:val="009212E1"/>
    <w:rsid w:val="009219BB"/>
    <w:rsid w:val="00922038"/>
    <w:rsid w:val="00930332"/>
    <w:rsid w:val="00931345"/>
    <w:rsid w:val="00934E2C"/>
    <w:rsid w:val="00935DAD"/>
    <w:rsid w:val="0093602C"/>
    <w:rsid w:val="0093613C"/>
    <w:rsid w:val="00936527"/>
    <w:rsid w:val="00943B6B"/>
    <w:rsid w:val="0094422B"/>
    <w:rsid w:val="009468E6"/>
    <w:rsid w:val="00952102"/>
    <w:rsid w:val="00955E1D"/>
    <w:rsid w:val="009565DA"/>
    <w:rsid w:val="0095685B"/>
    <w:rsid w:val="0095789E"/>
    <w:rsid w:val="00960F0C"/>
    <w:rsid w:val="00961559"/>
    <w:rsid w:val="00964611"/>
    <w:rsid w:val="00964AD7"/>
    <w:rsid w:val="00965184"/>
    <w:rsid w:val="00965D84"/>
    <w:rsid w:val="0096782C"/>
    <w:rsid w:val="009734B7"/>
    <w:rsid w:val="0097394D"/>
    <w:rsid w:val="00973D0A"/>
    <w:rsid w:val="00974275"/>
    <w:rsid w:val="00983A3B"/>
    <w:rsid w:val="00987405"/>
    <w:rsid w:val="0098746D"/>
    <w:rsid w:val="0099046B"/>
    <w:rsid w:val="009911CC"/>
    <w:rsid w:val="0099497B"/>
    <w:rsid w:val="009A06CC"/>
    <w:rsid w:val="009A1CF9"/>
    <w:rsid w:val="009A3CA1"/>
    <w:rsid w:val="009A4C1E"/>
    <w:rsid w:val="009A66CA"/>
    <w:rsid w:val="009A75AC"/>
    <w:rsid w:val="009A7662"/>
    <w:rsid w:val="009B315E"/>
    <w:rsid w:val="009B562D"/>
    <w:rsid w:val="009C1E4B"/>
    <w:rsid w:val="009C2E35"/>
    <w:rsid w:val="009C450B"/>
    <w:rsid w:val="009D1501"/>
    <w:rsid w:val="009D265A"/>
    <w:rsid w:val="009D3797"/>
    <w:rsid w:val="009D6F42"/>
    <w:rsid w:val="009D7263"/>
    <w:rsid w:val="009D768F"/>
    <w:rsid w:val="009E037F"/>
    <w:rsid w:val="009E1A6C"/>
    <w:rsid w:val="009E1A98"/>
    <w:rsid w:val="009E1AD2"/>
    <w:rsid w:val="009E1B7B"/>
    <w:rsid w:val="009E3032"/>
    <w:rsid w:val="009E3C8A"/>
    <w:rsid w:val="009E425F"/>
    <w:rsid w:val="009F0851"/>
    <w:rsid w:val="009F29F7"/>
    <w:rsid w:val="009F4176"/>
    <w:rsid w:val="009F50F3"/>
    <w:rsid w:val="009F6E2B"/>
    <w:rsid w:val="00A0147E"/>
    <w:rsid w:val="00A02989"/>
    <w:rsid w:val="00A05800"/>
    <w:rsid w:val="00A060E1"/>
    <w:rsid w:val="00A069BB"/>
    <w:rsid w:val="00A10AB6"/>
    <w:rsid w:val="00A14091"/>
    <w:rsid w:val="00A14F04"/>
    <w:rsid w:val="00A20C2D"/>
    <w:rsid w:val="00A20CAB"/>
    <w:rsid w:val="00A21BAA"/>
    <w:rsid w:val="00A22A4E"/>
    <w:rsid w:val="00A262BF"/>
    <w:rsid w:val="00A270DC"/>
    <w:rsid w:val="00A270F3"/>
    <w:rsid w:val="00A27E23"/>
    <w:rsid w:val="00A31BCB"/>
    <w:rsid w:val="00A350E6"/>
    <w:rsid w:val="00A37174"/>
    <w:rsid w:val="00A40D44"/>
    <w:rsid w:val="00A425EF"/>
    <w:rsid w:val="00A42B1F"/>
    <w:rsid w:val="00A431FC"/>
    <w:rsid w:val="00A542C1"/>
    <w:rsid w:val="00A54EEF"/>
    <w:rsid w:val="00A5520A"/>
    <w:rsid w:val="00A65A53"/>
    <w:rsid w:val="00A66061"/>
    <w:rsid w:val="00A67D7E"/>
    <w:rsid w:val="00A715EE"/>
    <w:rsid w:val="00A717C0"/>
    <w:rsid w:val="00A71F79"/>
    <w:rsid w:val="00A7361B"/>
    <w:rsid w:val="00A745DC"/>
    <w:rsid w:val="00A74CE5"/>
    <w:rsid w:val="00A760AB"/>
    <w:rsid w:val="00A80046"/>
    <w:rsid w:val="00A801F1"/>
    <w:rsid w:val="00A80C19"/>
    <w:rsid w:val="00A80D2E"/>
    <w:rsid w:val="00A82286"/>
    <w:rsid w:val="00A83227"/>
    <w:rsid w:val="00A87A69"/>
    <w:rsid w:val="00A90ADE"/>
    <w:rsid w:val="00A92CD1"/>
    <w:rsid w:val="00A934E5"/>
    <w:rsid w:val="00A959F9"/>
    <w:rsid w:val="00A96AF4"/>
    <w:rsid w:val="00AA1991"/>
    <w:rsid w:val="00AA241D"/>
    <w:rsid w:val="00AA531A"/>
    <w:rsid w:val="00AA57F8"/>
    <w:rsid w:val="00AA5CD7"/>
    <w:rsid w:val="00AA7008"/>
    <w:rsid w:val="00AB1830"/>
    <w:rsid w:val="00AB2B8D"/>
    <w:rsid w:val="00AB3436"/>
    <w:rsid w:val="00AB5BA8"/>
    <w:rsid w:val="00AB5D3B"/>
    <w:rsid w:val="00AB6779"/>
    <w:rsid w:val="00AB6FC3"/>
    <w:rsid w:val="00AC0E9E"/>
    <w:rsid w:val="00AC3FAF"/>
    <w:rsid w:val="00AC77F9"/>
    <w:rsid w:val="00AC7C58"/>
    <w:rsid w:val="00AD11F9"/>
    <w:rsid w:val="00AD189F"/>
    <w:rsid w:val="00AD1ACD"/>
    <w:rsid w:val="00AD3EF4"/>
    <w:rsid w:val="00AD4A03"/>
    <w:rsid w:val="00AD608F"/>
    <w:rsid w:val="00AD636B"/>
    <w:rsid w:val="00AD7836"/>
    <w:rsid w:val="00AE08C0"/>
    <w:rsid w:val="00AE1489"/>
    <w:rsid w:val="00AE2712"/>
    <w:rsid w:val="00AE32AC"/>
    <w:rsid w:val="00AE3A3F"/>
    <w:rsid w:val="00AE46D9"/>
    <w:rsid w:val="00AE6AD9"/>
    <w:rsid w:val="00AF2166"/>
    <w:rsid w:val="00AF216D"/>
    <w:rsid w:val="00AF3489"/>
    <w:rsid w:val="00AF3E8D"/>
    <w:rsid w:val="00AF5761"/>
    <w:rsid w:val="00AF773D"/>
    <w:rsid w:val="00B00AB3"/>
    <w:rsid w:val="00B0250A"/>
    <w:rsid w:val="00B04DAB"/>
    <w:rsid w:val="00B06A8D"/>
    <w:rsid w:val="00B0726F"/>
    <w:rsid w:val="00B072B2"/>
    <w:rsid w:val="00B0756F"/>
    <w:rsid w:val="00B11216"/>
    <w:rsid w:val="00B12F2B"/>
    <w:rsid w:val="00B12FB0"/>
    <w:rsid w:val="00B1434E"/>
    <w:rsid w:val="00B15D52"/>
    <w:rsid w:val="00B20138"/>
    <w:rsid w:val="00B219EF"/>
    <w:rsid w:val="00B21A9F"/>
    <w:rsid w:val="00B222A2"/>
    <w:rsid w:val="00B22F5A"/>
    <w:rsid w:val="00B24314"/>
    <w:rsid w:val="00B24833"/>
    <w:rsid w:val="00B24B3B"/>
    <w:rsid w:val="00B273EB"/>
    <w:rsid w:val="00B27479"/>
    <w:rsid w:val="00B27E3D"/>
    <w:rsid w:val="00B31AF5"/>
    <w:rsid w:val="00B32C12"/>
    <w:rsid w:val="00B3405D"/>
    <w:rsid w:val="00B4041A"/>
    <w:rsid w:val="00B41B0D"/>
    <w:rsid w:val="00B41DAF"/>
    <w:rsid w:val="00B4598F"/>
    <w:rsid w:val="00B51846"/>
    <w:rsid w:val="00B53015"/>
    <w:rsid w:val="00B546EF"/>
    <w:rsid w:val="00B603FA"/>
    <w:rsid w:val="00B62202"/>
    <w:rsid w:val="00B66E27"/>
    <w:rsid w:val="00B706BF"/>
    <w:rsid w:val="00B72194"/>
    <w:rsid w:val="00B7267F"/>
    <w:rsid w:val="00B73B84"/>
    <w:rsid w:val="00B74C83"/>
    <w:rsid w:val="00B750BC"/>
    <w:rsid w:val="00B777F6"/>
    <w:rsid w:val="00B77D13"/>
    <w:rsid w:val="00B77DA0"/>
    <w:rsid w:val="00B812D6"/>
    <w:rsid w:val="00B82F4B"/>
    <w:rsid w:val="00B849B3"/>
    <w:rsid w:val="00B85067"/>
    <w:rsid w:val="00B85ADA"/>
    <w:rsid w:val="00B867FB"/>
    <w:rsid w:val="00B868AA"/>
    <w:rsid w:val="00B90453"/>
    <w:rsid w:val="00B90D35"/>
    <w:rsid w:val="00B97B17"/>
    <w:rsid w:val="00BA0A33"/>
    <w:rsid w:val="00BA22E9"/>
    <w:rsid w:val="00BA4A0B"/>
    <w:rsid w:val="00BB04E8"/>
    <w:rsid w:val="00BB239B"/>
    <w:rsid w:val="00BB2908"/>
    <w:rsid w:val="00BB36DE"/>
    <w:rsid w:val="00BB3814"/>
    <w:rsid w:val="00BB3B9E"/>
    <w:rsid w:val="00BB4311"/>
    <w:rsid w:val="00BB574B"/>
    <w:rsid w:val="00BB5DBD"/>
    <w:rsid w:val="00BB613C"/>
    <w:rsid w:val="00BB6BC9"/>
    <w:rsid w:val="00BC00D4"/>
    <w:rsid w:val="00BC071D"/>
    <w:rsid w:val="00BC196C"/>
    <w:rsid w:val="00BC1C1E"/>
    <w:rsid w:val="00BC23D2"/>
    <w:rsid w:val="00BC2872"/>
    <w:rsid w:val="00BC2F8D"/>
    <w:rsid w:val="00BC3A68"/>
    <w:rsid w:val="00BC5991"/>
    <w:rsid w:val="00BD0808"/>
    <w:rsid w:val="00BD0CA1"/>
    <w:rsid w:val="00BD0E3E"/>
    <w:rsid w:val="00BD2238"/>
    <w:rsid w:val="00BD3469"/>
    <w:rsid w:val="00BD3651"/>
    <w:rsid w:val="00BD56EC"/>
    <w:rsid w:val="00BD596F"/>
    <w:rsid w:val="00BE0DCD"/>
    <w:rsid w:val="00BE2F39"/>
    <w:rsid w:val="00BE3BFA"/>
    <w:rsid w:val="00BE48CE"/>
    <w:rsid w:val="00BE76D1"/>
    <w:rsid w:val="00BF05A0"/>
    <w:rsid w:val="00BF0B5A"/>
    <w:rsid w:val="00BF2428"/>
    <w:rsid w:val="00BF3D4A"/>
    <w:rsid w:val="00BF43B6"/>
    <w:rsid w:val="00C02AB3"/>
    <w:rsid w:val="00C03206"/>
    <w:rsid w:val="00C0413B"/>
    <w:rsid w:val="00C04851"/>
    <w:rsid w:val="00C077BF"/>
    <w:rsid w:val="00C108AB"/>
    <w:rsid w:val="00C14CC6"/>
    <w:rsid w:val="00C16EF6"/>
    <w:rsid w:val="00C2140B"/>
    <w:rsid w:val="00C24D89"/>
    <w:rsid w:val="00C261AC"/>
    <w:rsid w:val="00C308F4"/>
    <w:rsid w:val="00C3210B"/>
    <w:rsid w:val="00C32DBC"/>
    <w:rsid w:val="00C35688"/>
    <w:rsid w:val="00C42067"/>
    <w:rsid w:val="00C429B7"/>
    <w:rsid w:val="00C447D2"/>
    <w:rsid w:val="00C45A1E"/>
    <w:rsid w:val="00C473B5"/>
    <w:rsid w:val="00C47D77"/>
    <w:rsid w:val="00C50557"/>
    <w:rsid w:val="00C51BC8"/>
    <w:rsid w:val="00C533D5"/>
    <w:rsid w:val="00C53844"/>
    <w:rsid w:val="00C56A2D"/>
    <w:rsid w:val="00C6194C"/>
    <w:rsid w:val="00C65357"/>
    <w:rsid w:val="00C66DF2"/>
    <w:rsid w:val="00C735FB"/>
    <w:rsid w:val="00C73CFE"/>
    <w:rsid w:val="00C74A79"/>
    <w:rsid w:val="00C77087"/>
    <w:rsid w:val="00C776D5"/>
    <w:rsid w:val="00C77A99"/>
    <w:rsid w:val="00C806C0"/>
    <w:rsid w:val="00C80A5B"/>
    <w:rsid w:val="00C82048"/>
    <w:rsid w:val="00C822C3"/>
    <w:rsid w:val="00C8304F"/>
    <w:rsid w:val="00C84B6C"/>
    <w:rsid w:val="00C85B2A"/>
    <w:rsid w:val="00C85C4A"/>
    <w:rsid w:val="00C908AA"/>
    <w:rsid w:val="00C9107D"/>
    <w:rsid w:val="00C919EA"/>
    <w:rsid w:val="00C91A89"/>
    <w:rsid w:val="00C924B2"/>
    <w:rsid w:val="00C925EE"/>
    <w:rsid w:val="00C93B69"/>
    <w:rsid w:val="00C95209"/>
    <w:rsid w:val="00CA1300"/>
    <w:rsid w:val="00CA1DBE"/>
    <w:rsid w:val="00CA5492"/>
    <w:rsid w:val="00CA6EC9"/>
    <w:rsid w:val="00CA7683"/>
    <w:rsid w:val="00CA78B3"/>
    <w:rsid w:val="00CB225A"/>
    <w:rsid w:val="00CB45E9"/>
    <w:rsid w:val="00CC0F8B"/>
    <w:rsid w:val="00CC11AD"/>
    <w:rsid w:val="00CC1400"/>
    <w:rsid w:val="00CC4059"/>
    <w:rsid w:val="00CC78B9"/>
    <w:rsid w:val="00CC7C7D"/>
    <w:rsid w:val="00CD0118"/>
    <w:rsid w:val="00CD2FB2"/>
    <w:rsid w:val="00CD359F"/>
    <w:rsid w:val="00CD4E90"/>
    <w:rsid w:val="00CD5097"/>
    <w:rsid w:val="00CD6532"/>
    <w:rsid w:val="00CD75F2"/>
    <w:rsid w:val="00CE1094"/>
    <w:rsid w:val="00CE1E43"/>
    <w:rsid w:val="00CE2BC5"/>
    <w:rsid w:val="00CE3F36"/>
    <w:rsid w:val="00CE4906"/>
    <w:rsid w:val="00CE62B6"/>
    <w:rsid w:val="00CF29D8"/>
    <w:rsid w:val="00CF301C"/>
    <w:rsid w:val="00CF44D4"/>
    <w:rsid w:val="00CF4842"/>
    <w:rsid w:val="00CF699C"/>
    <w:rsid w:val="00D00904"/>
    <w:rsid w:val="00D00F74"/>
    <w:rsid w:val="00D059A9"/>
    <w:rsid w:val="00D103F7"/>
    <w:rsid w:val="00D133D9"/>
    <w:rsid w:val="00D20091"/>
    <w:rsid w:val="00D20F00"/>
    <w:rsid w:val="00D24955"/>
    <w:rsid w:val="00D262F0"/>
    <w:rsid w:val="00D30865"/>
    <w:rsid w:val="00D31CC0"/>
    <w:rsid w:val="00D33E33"/>
    <w:rsid w:val="00D3557A"/>
    <w:rsid w:val="00D379FC"/>
    <w:rsid w:val="00D40846"/>
    <w:rsid w:val="00D4235C"/>
    <w:rsid w:val="00D43550"/>
    <w:rsid w:val="00D439B6"/>
    <w:rsid w:val="00D44908"/>
    <w:rsid w:val="00D46240"/>
    <w:rsid w:val="00D46B3D"/>
    <w:rsid w:val="00D47F4A"/>
    <w:rsid w:val="00D5052E"/>
    <w:rsid w:val="00D50F22"/>
    <w:rsid w:val="00D51BF2"/>
    <w:rsid w:val="00D51DEE"/>
    <w:rsid w:val="00D55E7F"/>
    <w:rsid w:val="00D55FA1"/>
    <w:rsid w:val="00D5717E"/>
    <w:rsid w:val="00D57E4B"/>
    <w:rsid w:val="00D60955"/>
    <w:rsid w:val="00D60CE4"/>
    <w:rsid w:val="00D6237A"/>
    <w:rsid w:val="00D625CD"/>
    <w:rsid w:val="00D625FC"/>
    <w:rsid w:val="00D64AFB"/>
    <w:rsid w:val="00D650EC"/>
    <w:rsid w:val="00D66970"/>
    <w:rsid w:val="00D6699A"/>
    <w:rsid w:val="00D672DD"/>
    <w:rsid w:val="00D70B2A"/>
    <w:rsid w:val="00D7622A"/>
    <w:rsid w:val="00D778B0"/>
    <w:rsid w:val="00D82175"/>
    <w:rsid w:val="00D84E43"/>
    <w:rsid w:val="00D91909"/>
    <w:rsid w:val="00D92A0E"/>
    <w:rsid w:val="00D9397C"/>
    <w:rsid w:val="00D93FEE"/>
    <w:rsid w:val="00D9459D"/>
    <w:rsid w:val="00D946EC"/>
    <w:rsid w:val="00D95D2C"/>
    <w:rsid w:val="00D96E0A"/>
    <w:rsid w:val="00DA0735"/>
    <w:rsid w:val="00DA1C90"/>
    <w:rsid w:val="00DA3249"/>
    <w:rsid w:val="00DA477B"/>
    <w:rsid w:val="00DA4F70"/>
    <w:rsid w:val="00DA6257"/>
    <w:rsid w:val="00DA6972"/>
    <w:rsid w:val="00DA69F0"/>
    <w:rsid w:val="00DB4B44"/>
    <w:rsid w:val="00DB5B2A"/>
    <w:rsid w:val="00DB6324"/>
    <w:rsid w:val="00DB65BC"/>
    <w:rsid w:val="00DC0207"/>
    <w:rsid w:val="00DC236B"/>
    <w:rsid w:val="00DC2C0F"/>
    <w:rsid w:val="00DC55EF"/>
    <w:rsid w:val="00DD0C64"/>
    <w:rsid w:val="00DD1BEF"/>
    <w:rsid w:val="00DD5F90"/>
    <w:rsid w:val="00DD79B7"/>
    <w:rsid w:val="00DE04A2"/>
    <w:rsid w:val="00DE1AC5"/>
    <w:rsid w:val="00DE1B41"/>
    <w:rsid w:val="00DE1D8A"/>
    <w:rsid w:val="00DE478D"/>
    <w:rsid w:val="00DE66F1"/>
    <w:rsid w:val="00DE6CA5"/>
    <w:rsid w:val="00DF0988"/>
    <w:rsid w:val="00DF1C3C"/>
    <w:rsid w:val="00DF1D35"/>
    <w:rsid w:val="00DF1F1B"/>
    <w:rsid w:val="00DF2028"/>
    <w:rsid w:val="00DF21CB"/>
    <w:rsid w:val="00E00F9B"/>
    <w:rsid w:val="00E015E8"/>
    <w:rsid w:val="00E04DA9"/>
    <w:rsid w:val="00E0502B"/>
    <w:rsid w:val="00E10C7C"/>
    <w:rsid w:val="00E1428E"/>
    <w:rsid w:val="00E1436D"/>
    <w:rsid w:val="00E1440C"/>
    <w:rsid w:val="00E158D5"/>
    <w:rsid w:val="00E20E4F"/>
    <w:rsid w:val="00E20F3F"/>
    <w:rsid w:val="00E21D1C"/>
    <w:rsid w:val="00E21E43"/>
    <w:rsid w:val="00E23FEC"/>
    <w:rsid w:val="00E248C9"/>
    <w:rsid w:val="00E2702F"/>
    <w:rsid w:val="00E30F80"/>
    <w:rsid w:val="00E310B3"/>
    <w:rsid w:val="00E33F21"/>
    <w:rsid w:val="00E348C2"/>
    <w:rsid w:val="00E4019C"/>
    <w:rsid w:val="00E42802"/>
    <w:rsid w:val="00E43862"/>
    <w:rsid w:val="00E44A2E"/>
    <w:rsid w:val="00E44D29"/>
    <w:rsid w:val="00E45DDD"/>
    <w:rsid w:val="00E47EF2"/>
    <w:rsid w:val="00E51A61"/>
    <w:rsid w:val="00E51EE0"/>
    <w:rsid w:val="00E53955"/>
    <w:rsid w:val="00E54B26"/>
    <w:rsid w:val="00E55C71"/>
    <w:rsid w:val="00E561D3"/>
    <w:rsid w:val="00E600BB"/>
    <w:rsid w:val="00E6071F"/>
    <w:rsid w:val="00E62178"/>
    <w:rsid w:val="00E62185"/>
    <w:rsid w:val="00E6302A"/>
    <w:rsid w:val="00E63D58"/>
    <w:rsid w:val="00E6514E"/>
    <w:rsid w:val="00E65DC7"/>
    <w:rsid w:val="00E678DD"/>
    <w:rsid w:val="00E70D0A"/>
    <w:rsid w:val="00E71852"/>
    <w:rsid w:val="00E73E7D"/>
    <w:rsid w:val="00E76654"/>
    <w:rsid w:val="00E80AAB"/>
    <w:rsid w:val="00E82282"/>
    <w:rsid w:val="00E8459E"/>
    <w:rsid w:val="00E86BAC"/>
    <w:rsid w:val="00E92276"/>
    <w:rsid w:val="00E928F4"/>
    <w:rsid w:val="00E93383"/>
    <w:rsid w:val="00E96DEF"/>
    <w:rsid w:val="00E96EF5"/>
    <w:rsid w:val="00E97E3C"/>
    <w:rsid w:val="00EA07EA"/>
    <w:rsid w:val="00EA1E37"/>
    <w:rsid w:val="00EA305F"/>
    <w:rsid w:val="00EA40F4"/>
    <w:rsid w:val="00EA5A9D"/>
    <w:rsid w:val="00EC1345"/>
    <w:rsid w:val="00EC3AF2"/>
    <w:rsid w:val="00EC3B20"/>
    <w:rsid w:val="00EC4E18"/>
    <w:rsid w:val="00EC5AE2"/>
    <w:rsid w:val="00ED2931"/>
    <w:rsid w:val="00ED3D63"/>
    <w:rsid w:val="00ED5304"/>
    <w:rsid w:val="00ED58A6"/>
    <w:rsid w:val="00ED5C45"/>
    <w:rsid w:val="00ED63FC"/>
    <w:rsid w:val="00ED7EA1"/>
    <w:rsid w:val="00EE377A"/>
    <w:rsid w:val="00EE4ECC"/>
    <w:rsid w:val="00EE7413"/>
    <w:rsid w:val="00EF17D7"/>
    <w:rsid w:val="00EF39F3"/>
    <w:rsid w:val="00EF4303"/>
    <w:rsid w:val="00EF4324"/>
    <w:rsid w:val="00EF49AB"/>
    <w:rsid w:val="00EF57C3"/>
    <w:rsid w:val="00EF581C"/>
    <w:rsid w:val="00EF6C06"/>
    <w:rsid w:val="00EF6C5C"/>
    <w:rsid w:val="00F0418D"/>
    <w:rsid w:val="00F06995"/>
    <w:rsid w:val="00F06DCD"/>
    <w:rsid w:val="00F136DB"/>
    <w:rsid w:val="00F14741"/>
    <w:rsid w:val="00F147C0"/>
    <w:rsid w:val="00F14AF4"/>
    <w:rsid w:val="00F16C26"/>
    <w:rsid w:val="00F16D66"/>
    <w:rsid w:val="00F22808"/>
    <w:rsid w:val="00F22F43"/>
    <w:rsid w:val="00F25E41"/>
    <w:rsid w:val="00F26554"/>
    <w:rsid w:val="00F273C2"/>
    <w:rsid w:val="00F30A0C"/>
    <w:rsid w:val="00F3175F"/>
    <w:rsid w:val="00F31E55"/>
    <w:rsid w:val="00F3487B"/>
    <w:rsid w:val="00F40478"/>
    <w:rsid w:val="00F40F32"/>
    <w:rsid w:val="00F41147"/>
    <w:rsid w:val="00F42A36"/>
    <w:rsid w:val="00F43DF2"/>
    <w:rsid w:val="00F50121"/>
    <w:rsid w:val="00F51966"/>
    <w:rsid w:val="00F52983"/>
    <w:rsid w:val="00F55278"/>
    <w:rsid w:val="00F55E55"/>
    <w:rsid w:val="00F57990"/>
    <w:rsid w:val="00F60F6C"/>
    <w:rsid w:val="00F665CB"/>
    <w:rsid w:val="00F70FCE"/>
    <w:rsid w:val="00F73171"/>
    <w:rsid w:val="00F74E58"/>
    <w:rsid w:val="00F75DCB"/>
    <w:rsid w:val="00F77A30"/>
    <w:rsid w:val="00F80CD4"/>
    <w:rsid w:val="00F8243A"/>
    <w:rsid w:val="00F83565"/>
    <w:rsid w:val="00F84EF2"/>
    <w:rsid w:val="00F85067"/>
    <w:rsid w:val="00F867CD"/>
    <w:rsid w:val="00F87D78"/>
    <w:rsid w:val="00F91631"/>
    <w:rsid w:val="00F91C98"/>
    <w:rsid w:val="00F95CE9"/>
    <w:rsid w:val="00F960F6"/>
    <w:rsid w:val="00F961AD"/>
    <w:rsid w:val="00F9669D"/>
    <w:rsid w:val="00FA00E5"/>
    <w:rsid w:val="00FA0B19"/>
    <w:rsid w:val="00FB0FF0"/>
    <w:rsid w:val="00FB7695"/>
    <w:rsid w:val="00FC17AE"/>
    <w:rsid w:val="00FC6129"/>
    <w:rsid w:val="00FC66CC"/>
    <w:rsid w:val="00FC6CDC"/>
    <w:rsid w:val="00FC6E8B"/>
    <w:rsid w:val="00FC799A"/>
    <w:rsid w:val="00FD1C68"/>
    <w:rsid w:val="00FD2139"/>
    <w:rsid w:val="00FD219D"/>
    <w:rsid w:val="00FD25AB"/>
    <w:rsid w:val="00FD31CB"/>
    <w:rsid w:val="00FD625B"/>
    <w:rsid w:val="00FD6819"/>
    <w:rsid w:val="00FD6E8E"/>
    <w:rsid w:val="00FD77AD"/>
    <w:rsid w:val="00FD78C5"/>
    <w:rsid w:val="00FD7D1B"/>
    <w:rsid w:val="00FE1974"/>
    <w:rsid w:val="00FE1F99"/>
    <w:rsid w:val="00FE2A78"/>
    <w:rsid w:val="00FE5A2A"/>
    <w:rsid w:val="00FE7618"/>
    <w:rsid w:val="00FF00CC"/>
    <w:rsid w:val="00FF145D"/>
    <w:rsid w:val="00FF1BF9"/>
    <w:rsid w:val="00FF1ECE"/>
    <w:rsid w:val="00FF3309"/>
    <w:rsid w:val="00FF35E0"/>
    <w:rsid w:val="00FF3799"/>
    <w:rsid w:val="00FF4B2F"/>
    <w:rsid w:val="011B2034"/>
    <w:rsid w:val="015D27ED"/>
    <w:rsid w:val="01B32747"/>
    <w:rsid w:val="01CB0A68"/>
    <w:rsid w:val="02235D4B"/>
    <w:rsid w:val="02A9530D"/>
    <w:rsid w:val="02B504F0"/>
    <w:rsid w:val="02BA5CD8"/>
    <w:rsid w:val="02D07EDB"/>
    <w:rsid w:val="02D74C0A"/>
    <w:rsid w:val="03090D52"/>
    <w:rsid w:val="036E01D1"/>
    <w:rsid w:val="03966CB0"/>
    <w:rsid w:val="03EC4EC0"/>
    <w:rsid w:val="03FB17CE"/>
    <w:rsid w:val="040231CA"/>
    <w:rsid w:val="04525D18"/>
    <w:rsid w:val="04A06264"/>
    <w:rsid w:val="04C878DF"/>
    <w:rsid w:val="04F2229D"/>
    <w:rsid w:val="05220A6D"/>
    <w:rsid w:val="05257147"/>
    <w:rsid w:val="055102E3"/>
    <w:rsid w:val="057C013D"/>
    <w:rsid w:val="05A40179"/>
    <w:rsid w:val="05F753DF"/>
    <w:rsid w:val="063B285C"/>
    <w:rsid w:val="06607C1E"/>
    <w:rsid w:val="06655ACF"/>
    <w:rsid w:val="06801C3B"/>
    <w:rsid w:val="06C02115"/>
    <w:rsid w:val="06DD0D03"/>
    <w:rsid w:val="070627CF"/>
    <w:rsid w:val="074F7AC8"/>
    <w:rsid w:val="075539B3"/>
    <w:rsid w:val="07DE75C7"/>
    <w:rsid w:val="08104660"/>
    <w:rsid w:val="08282E7E"/>
    <w:rsid w:val="08A6379D"/>
    <w:rsid w:val="08C8268B"/>
    <w:rsid w:val="09025D38"/>
    <w:rsid w:val="091F056B"/>
    <w:rsid w:val="093942E3"/>
    <w:rsid w:val="094177F3"/>
    <w:rsid w:val="09F027B0"/>
    <w:rsid w:val="0A255E94"/>
    <w:rsid w:val="0A2E43EA"/>
    <w:rsid w:val="0A3054F8"/>
    <w:rsid w:val="0A921B67"/>
    <w:rsid w:val="0A9B6200"/>
    <w:rsid w:val="0AA411C6"/>
    <w:rsid w:val="0AAA228E"/>
    <w:rsid w:val="0AE77571"/>
    <w:rsid w:val="0B0E19AF"/>
    <w:rsid w:val="0B320689"/>
    <w:rsid w:val="0B5F4EA2"/>
    <w:rsid w:val="0B827D42"/>
    <w:rsid w:val="0B8C3F15"/>
    <w:rsid w:val="0C076CEB"/>
    <w:rsid w:val="0C1D4DBD"/>
    <w:rsid w:val="0C6E4086"/>
    <w:rsid w:val="0C6F0993"/>
    <w:rsid w:val="0C70451D"/>
    <w:rsid w:val="0CA21AB6"/>
    <w:rsid w:val="0CD061B9"/>
    <w:rsid w:val="0CF60909"/>
    <w:rsid w:val="0D3B0C0C"/>
    <w:rsid w:val="0DA5764E"/>
    <w:rsid w:val="0DAF0E0E"/>
    <w:rsid w:val="0DB869A7"/>
    <w:rsid w:val="0DBC6100"/>
    <w:rsid w:val="0DE12993"/>
    <w:rsid w:val="0E8A5CA0"/>
    <w:rsid w:val="0E8D2E6D"/>
    <w:rsid w:val="0E906E3F"/>
    <w:rsid w:val="0E941EFA"/>
    <w:rsid w:val="0EA84CE0"/>
    <w:rsid w:val="0EC84467"/>
    <w:rsid w:val="0ECD17B5"/>
    <w:rsid w:val="0F1B2D5E"/>
    <w:rsid w:val="0FA05F33"/>
    <w:rsid w:val="0FA966AA"/>
    <w:rsid w:val="10110F0F"/>
    <w:rsid w:val="10111E7B"/>
    <w:rsid w:val="10760D0E"/>
    <w:rsid w:val="10D83F9D"/>
    <w:rsid w:val="117763D9"/>
    <w:rsid w:val="11792D22"/>
    <w:rsid w:val="11B941A7"/>
    <w:rsid w:val="11D10A29"/>
    <w:rsid w:val="11FE4BC3"/>
    <w:rsid w:val="122237BE"/>
    <w:rsid w:val="122A059B"/>
    <w:rsid w:val="12327BF7"/>
    <w:rsid w:val="12370739"/>
    <w:rsid w:val="12744C5F"/>
    <w:rsid w:val="12833A36"/>
    <w:rsid w:val="12947F1B"/>
    <w:rsid w:val="13074CE7"/>
    <w:rsid w:val="13AC063F"/>
    <w:rsid w:val="13B04523"/>
    <w:rsid w:val="145022C4"/>
    <w:rsid w:val="14716219"/>
    <w:rsid w:val="148A49CF"/>
    <w:rsid w:val="154340F3"/>
    <w:rsid w:val="1554390E"/>
    <w:rsid w:val="158439BA"/>
    <w:rsid w:val="15D47BC6"/>
    <w:rsid w:val="15FFDBAA"/>
    <w:rsid w:val="16137113"/>
    <w:rsid w:val="163E3F3C"/>
    <w:rsid w:val="167E705C"/>
    <w:rsid w:val="16A917FD"/>
    <w:rsid w:val="16B024EA"/>
    <w:rsid w:val="16E6084A"/>
    <w:rsid w:val="17056C2C"/>
    <w:rsid w:val="175536DB"/>
    <w:rsid w:val="17B23810"/>
    <w:rsid w:val="18154062"/>
    <w:rsid w:val="18435E8C"/>
    <w:rsid w:val="18FC3815"/>
    <w:rsid w:val="192759BC"/>
    <w:rsid w:val="192D0439"/>
    <w:rsid w:val="195A44B2"/>
    <w:rsid w:val="196758DD"/>
    <w:rsid w:val="19E20421"/>
    <w:rsid w:val="1ACE07C6"/>
    <w:rsid w:val="1ACF1B5A"/>
    <w:rsid w:val="1ADD278B"/>
    <w:rsid w:val="1B717A21"/>
    <w:rsid w:val="1CB2478D"/>
    <w:rsid w:val="1CFF5CAA"/>
    <w:rsid w:val="1D0E6D8B"/>
    <w:rsid w:val="1D29540E"/>
    <w:rsid w:val="1D426EB7"/>
    <w:rsid w:val="1D4C6F21"/>
    <w:rsid w:val="1D5507AB"/>
    <w:rsid w:val="1DCB533A"/>
    <w:rsid w:val="1DFD20DC"/>
    <w:rsid w:val="1E0C0D2C"/>
    <w:rsid w:val="1E0C427E"/>
    <w:rsid w:val="1E3D5890"/>
    <w:rsid w:val="1ECB4E14"/>
    <w:rsid w:val="1ED470A1"/>
    <w:rsid w:val="1F636F01"/>
    <w:rsid w:val="1F745FEB"/>
    <w:rsid w:val="1F753FA8"/>
    <w:rsid w:val="1F7E5EAC"/>
    <w:rsid w:val="1F904ED9"/>
    <w:rsid w:val="1FB067C3"/>
    <w:rsid w:val="1FBC207B"/>
    <w:rsid w:val="1FE34C5B"/>
    <w:rsid w:val="20631CC6"/>
    <w:rsid w:val="209D2D04"/>
    <w:rsid w:val="20B617CC"/>
    <w:rsid w:val="21126AA7"/>
    <w:rsid w:val="21352A05"/>
    <w:rsid w:val="21362392"/>
    <w:rsid w:val="21485B53"/>
    <w:rsid w:val="21554A60"/>
    <w:rsid w:val="21BD6366"/>
    <w:rsid w:val="21E26F4D"/>
    <w:rsid w:val="21EE7C3C"/>
    <w:rsid w:val="222C21FA"/>
    <w:rsid w:val="22335DAB"/>
    <w:rsid w:val="223D37CD"/>
    <w:rsid w:val="22C85FCC"/>
    <w:rsid w:val="23085188"/>
    <w:rsid w:val="235F5402"/>
    <w:rsid w:val="237D094C"/>
    <w:rsid w:val="238B5266"/>
    <w:rsid w:val="23A77259"/>
    <w:rsid w:val="23B31760"/>
    <w:rsid w:val="23C022E6"/>
    <w:rsid w:val="23EE51DF"/>
    <w:rsid w:val="24353D32"/>
    <w:rsid w:val="24682021"/>
    <w:rsid w:val="24A423F1"/>
    <w:rsid w:val="25261B9D"/>
    <w:rsid w:val="25645C38"/>
    <w:rsid w:val="25685E0C"/>
    <w:rsid w:val="256B5D36"/>
    <w:rsid w:val="262A5104"/>
    <w:rsid w:val="26887043"/>
    <w:rsid w:val="26AE6E0B"/>
    <w:rsid w:val="26B46299"/>
    <w:rsid w:val="26BB2CC6"/>
    <w:rsid w:val="26BD683B"/>
    <w:rsid w:val="26DD5C14"/>
    <w:rsid w:val="27C57964"/>
    <w:rsid w:val="281447E1"/>
    <w:rsid w:val="28636321"/>
    <w:rsid w:val="28BC1741"/>
    <w:rsid w:val="28EB7539"/>
    <w:rsid w:val="290D0617"/>
    <w:rsid w:val="290F1F94"/>
    <w:rsid w:val="29314441"/>
    <w:rsid w:val="293720E9"/>
    <w:rsid w:val="298E7A8A"/>
    <w:rsid w:val="29BC55B6"/>
    <w:rsid w:val="29E65FA5"/>
    <w:rsid w:val="29FC1D7D"/>
    <w:rsid w:val="2A194DCB"/>
    <w:rsid w:val="2A2C179B"/>
    <w:rsid w:val="2A4318BD"/>
    <w:rsid w:val="2A7D223B"/>
    <w:rsid w:val="2B383800"/>
    <w:rsid w:val="2B6F4621"/>
    <w:rsid w:val="2BAF97BD"/>
    <w:rsid w:val="2C186673"/>
    <w:rsid w:val="2C6D4788"/>
    <w:rsid w:val="2C965D4A"/>
    <w:rsid w:val="2CA018D0"/>
    <w:rsid w:val="2CAB39C2"/>
    <w:rsid w:val="2CD50537"/>
    <w:rsid w:val="2D2D6BBF"/>
    <w:rsid w:val="2D4C521B"/>
    <w:rsid w:val="2E227A48"/>
    <w:rsid w:val="2EF17AA0"/>
    <w:rsid w:val="2F033394"/>
    <w:rsid w:val="2F05487F"/>
    <w:rsid w:val="2F18448C"/>
    <w:rsid w:val="2F566606"/>
    <w:rsid w:val="2F866987"/>
    <w:rsid w:val="2FA741ED"/>
    <w:rsid w:val="2FD4276E"/>
    <w:rsid w:val="2FFD0F33"/>
    <w:rsid w:val="30440E12"/>
    <w:rsid w:val="30A27BA7"/>
    <w:rsid w:val="30B714D9"/>
    <w:rsid w:val="30DF329B"/>
    <w:rsid w:val="30F45ABE"/>
    <w:rsid w:val="311B1676"/>
    <w:rsid w:val="312A1E9E"/>
    <w:rsid w:val="313B7EF6"/>
    <w:rsid w:val="315733F0"/>
    <w:rsid w:val="31CA129C"/>
    <w:rsid w:val="31EE2C5D"/>
    <w:rsid w:val="31F64247"/>
    <w:rsid w:val="321E3CBF"/>
    <w:rsid w:val="326528CD"/>
    <w:rsid w:val="328827F7"/>
    <w:rsid w:val="32C8B79E"/>
    <w:rsid w:val="32D1055D"/>
    <w:rsid w:val="32E14A30"/>
    <w:rsid w:val="33150E59"/>
    <w:rsid w:val="331B795A"/>
    <w:rsid w:val="332069DF"/>
    <w:rsid w:val="332A56DB"/>
    <w:rsid w:val="338566CC"/>
    <w:rsid w:val="33A35F48"/>
    <w:rsid w:val="343C7E7E"/>
    <w:rsid w:val="349763DE"/>
    <w:rsid w:val="353C0B62"/>
    <w:rsid w:val="35735E93"/>
    <w:rsid w:val="357B691D"/>
    <w:rsid w:val="358856F0"/>
    <w:rsid w:val="35D53B03"/>
    <w:rsid w:val="369E4511"/>
    <w:rsid w:val="37317F60"/>
    <w:rsid w:val="377DA743"/>
    <w:rsid w:val="377F2256"/>
    <w:rsid w:val="378D7431"/>
    <w:rsid w:val="37A10C5D"/>
    <w:rsid w:val="37EA445F"/>
    <w:rsid w:val="37EE3CC3"/>
    <w:rsid w:val="37EF51D2"/>
    <w:rsid w:val="38731403"/>
    <w:rsid w:val="388F20A8"/>
    <w:rsid w:val="3917220E"/>
    <w:rsid w:val="392B11E4"/>
    <w:rsid w:val="39952377"/>
    <w:rsid w:val="39EC2E14"/>
    <w:rsid w:val="3A8F03DF"/>
    <w:rsid w:val="3A9030C9"/>
    <w:rsid w:val="3A933FEE"/>
    <w:rsid w:val="3ACB3072"/>
    <w:rsid w:val="3ACB49FC"/>
    <w:rsid w:val="3AF95CF0"/>
    <w:rsid w:val="3BB26668"/>
    <w:rsid w:val="3BF25884"/>
    <w:rsid w:val="3C143538"/>
    <w:rsid w:val="3C683D03"/>
    <w:rsid w:val="3D2D5AD6"/>
    <w:rsid w:val="3D3117D1"/>
    <w:rsid w:val="3D43590F"/>
    <w:rsid w:val="3D5F69AE"/>
    <w:rsid w:val="3D6D1B52"/>
    <w:rsid w:val="3D7F638F"/>
    <w:rsid w:val="3DAE7080"/>
    <w:rsid w:val="3DBE1710"/>
    <w:rsid w:val="3DC836A4"/>
    <w:rsid w:val="3DDC7D08"/>
    <w:rsid w:val="3DDE0956"/>
    <w:rsid w:val="3DF81DFB"/>
    <w:rsid w:val="3E0072C0"/>
    <w:rsid w:val="3E5F5E47"/>
    <w:rsid w:val="3E8F0FD8"/>
    <w:rsid w:val="3F50592B"/>
    <w:rsid w:val="3F8203BB"/>
    <w:rsid w:val="3F8541E2"/>
    <w:rsid w:val="3FCD337F"/>
    <w:rsid w:val="3FFB2AE5"/>
    <w:rsid w:val="403E7D24"/>
    <w:rsid w:val="4073743D"/>
    <w:rsid w:val="407C2C83"/>
    <w:rsid w:val="40824F31"/>
    <w:rsid w:val="40975F58"/>
    <w:rsid w:val="40B06FA7"/>
    <w:rsid w:val="41373BF1"/>
    <w:rsid w:val="414C4C40"/>
    <w:rsid w:val="41663691"/>
    <w:rsid w:val="42870BE8"/>
    <w:rsid w:val="429664C3"/>
    <w:rsid w:val="42C64E68"/>
    <w:rsid w:val="431325EF"/>
    <w:rsid w:val="43612BF0"/>
    <w:rsid w:val="44003D1E"/>
    <w:rsid w:val="44123662"/>
    <w:rsid w:val="441D6688"/>
    <w:rsid w:val="449855CF"/>
    <w:rsid w:val="44CA436F"/>
    <w:rsid w:val="44D40C6B"/>
    <w:rsid w:val="45050AF4"/>
    <w:rsid w:val="451E69A9"/>
    <w:rsid w:val="45294C39"/>
    <w:rsid w:val="45C3443E"/>
    <w:rsid w:val="45CE7920"/>
    <w:rsid w:val="45E96527"/>
    <w:rsid w:val="45FB663C"/>
    <w:rsid w:val="46557EE7"/>
    <w:rsid w:val="46AB462D"/>
    <w:rsid w:val="46B34A2A"/>
    <w:rsid w:val="47410C8B"/>
    <w:rsid w:val="47531D5D"/>
    <w:rsid w:val="48D71CA7"/>
    <w:rsid w:val="49B72F20"/>
    <w:rsid w:val="49C8643C"/>
    <w:rsid w:val="49F162B2"/>
    <w:rsid w:val="4A0E24A0"/>
    <w:rsid w:val="4A402A97"/>
    <w:rsid w:val="4A8E32C0"/>
    <w:rsid w:val="4AD54729"/>
    <w:rsid w:val="4B155B48"/>
    <w:rsid w:val="4B293C11"/>
    <w:rsid w:val="4BBA627D"/>
    <w:rsid w:val="4C2203AC"/>
    <w:rsid w:val="4C6B2F60"/>
    <w:rsid w:val="4C992DCE"/>
    <w:rsid w:val="4CBF560C"/>
    <w:rsid w:val="4D31304E"/>
    <w:rsid w:val="4D831388"/>
    <w:rsid w:val="4DD755ED"/>
    <w:rsid w:val="4E371071"/>
    <w:rsid w:val="4E7E5066"/>
    <w:rsid w:val="4EAC0C0C"/>
    <w:rsid w:val="4EE678F1"/>
    <w:rsid w:val="4F4C65AA"/>
    <w:rsid w:val="4F535A2C"/>
    <w:rsid w:val="4F797569"/>
    <w:rsid w:val="4F8F2BCF"/>
    <w:rsid w:val="4FC54B5F"/>
    <w:rsid w:val="4FF7CB11"/>
    <w:rsid w:val="500D6447"/>
    <w:rsid w:val="50644E04"/>
    <w:rsid w:val="50AA3FCB"/>
    <w:rsid w:val="50D164CB"/>
    <w:rsid w:val="50E26083"/>
    <w:rsid w:val="511D3C37"/>
    <w:rsid w:val="51502E1C"/>
    <w:rsid w:val="517A5ACB"/>
    <w:rsid w:val="517E2AEC"/>
    <w:rsid w:val="518A654A"/>
    <w:rsid w:val="51CE3D50"/>
    <w:rsid w:val="51D74772"/>
    <w:rsid w:val="51E02EBE"/>
    <w:rsid w:val="522F0C18"/>
    <w:rsid w:val="52567C51"/>
    <w:rsid w:val="529F2209"/>
    <w:rsid w:val="530C4E11"/>
    <w:rsid w:val="533C1A04"/>
    <w:rsid w:val="53651C9B"/>
    <w:rsid w:val="5368695D"/>
    <w:rsid w:val="53910582"/>
    <w:rsid w:val="53B00464"/>
    <w:rsid w:val="542E5D0A"/>
    <w:rsid w:val="5440135F"/>
    <w:rsid w:val="54870D96"/>
    <w:rsid w:val="54E47A07"/>
    <w:rsid w:val="54F96145"/>
    <w:rsid w:val="552217A5"/>
    <w:rsid w:val="553B52CB"/>
    <w:rsid w:val="55C80B09"/>
    <w:rsid w:val="56770A42"/>
    <w:rsid w:val="56952CE3"/>
    <w:rsid w:val="56CB4771"/>
    <w:rsid w:val="56EC03CC"/>
    <w:rsid w:val="571D1773"/>
    <w:rsid w:val="57906C0D"/>
    <w:rsid w:val="579E6B52"/>
    <w:rsid w:val="57E25391"/>
    <w:rsid w:val="58F87DF6"/>
    <w:rsid w:val="59683F77"/>
    <w:rsid w:val="5972690E"/>
    <w:rsid w:val="59803066"/>
    <w:rsid w:val="59943F04"/>
    <w:rsid w:val="59977C55"/>
    <w:rsid w:val="59AC7FD5"/>
    <w:rsid w:val="59B40498"/>
    <w:rsid w:val="59EE6DE2"/>
    <w:rsid w:val="59F022A9"/>
    <w:rsid w:val="5AB46297"/>
    <w:rsid w:val="5AC57B29"/>
    <w:rsid w:val="5B145095"/>
    <w:rsid w:val="5B4C54CA"/>
    <w:rsid w:val="5B580643"/>
    <w:rsid w:val="5B7028E9"/>
    <w:rsid w:val="5B7A34E7"/>
    <w:rsid w:val="5BC519A7"/>
    <w:rsid w:val="5BC9699E"/>
    <w:rsid w:val="5C3603ED"/>
    <w:rsid w:val="5C6C5017"/>
    <w:rsid w:val="5C740B7C"/>
    <w:rsid w:val="5C9D582D"/>
    <w:rsid w:val="5CE635E7"/>
    <w:rsid w:val="5CEF59C6"/>
    <w:rsid w:val="5D14660E"/>
    <w:rsid w:val="5DBB0936"/>
    <w:rsid w:val="5DDBAF25"/>
    <w:rsid w:val="5DE231F3"/>
    <w:rsid w:val="5E0847A3"/>
    <w:rsid w:val="5E3D72B3"/>
    <w:rsid w:val="5E8F2D26"/>
    <w:rsid w:val="5E9F7860"/>
    <w:rsid w:val="5ECF6D83"/>
    <w:rsid w:val="5EE15EFC"/>
    <w:rsid w:val="5EFC0565"/>
    <w:rsid w:val="5EFE4143"/>
    <w:rsid w:val="5F9600F6"/>
    <w:rsid w:val="5FDC5DC5"/>
    <w:rsid w:val="5FE06E9B"/>
    <w:rsid w:val="5FF9445A"/>
    <w:rsid w:val="60B12927"/>
    <w:rsid w:val="60CE5A28"/>
    <w:rsid w:val="60FB6724"/>
    <w:rsid w:val="6107382D"/>
    <w:rsid w:val="613C721F"/>
    <w:rsid w:val="61527DE6"/>
    <w:rsid w:val="61A21F19"/>
    <w:rsid w:val="61C60991"/>
    <w:rsid w:val="61D42ACD"/>
    <w:rsid w:val="62006D6B"/>
    <w:rsid w:val="62420DC0"/>
    <w:rsid w:val="62901121"/>
    <w:rsid w:val="62B775B3"/>
    <w:rsid w:val="62BA33B8"/>
    <w:rsid w:val="634412A8"/>
    <w:rsid w:val="63A03734"/>
    <w:rsid w:val="63C54109"/>
    <w:rsid w:val="63DA03E2"/>
    <w:rsid w:val="63F925FF"/>
    <w:rsid w:val="642C4898"/>
    <w:rsid w:val="647A736A"/>
    <w:rsid w:val="64CB76F1"/>
    <w:rsid w:val="64D03E6B"/>
    <w:rsid w:val="65421BD6"/>
    <w:rsid w:val="65697B5D"/>
    <w:rsid w:val="65715E6A"/>
    <w:rsid w:val="659F016A"/>
    <w:rsid w:val="660016CE"/>
    <w:rsid w:val="6652651B"/>
    <w:rsid w:val="66DA0AF7"/>
    <w:rsid w:val="66E52B1E"/>
    <w:rsid w:val="6705468C"/>
    <w:rsid w:val="67101989"/>
    <w:rsid w:val="672E5028"/>
    <w:rsid w:val="674818D9"/>
    <w:rsid w:val="678E3DCE"/>
    <w:rsid w:val="67A03A40"/>
    <w:rsid w:val="67CF2E29"/>
    <w:rsid w:val="68B43AD8"/>
    <w:rsid w:val="68B85E13"/>
    <w:rsid w:val="68CF7A47"/>
    <w:rsid w:val="691A593F"/>
    <w:rsid w:val="699E0A29"/>
    <w:rsid w:val="6A0A49C2"/>
    <w:rsid w:val="6A14304A"/>
    <w:rsid w:val="6A70611F"/>
    <w:rsid w:val="6ABF1264"/>
    <w:rsid w:val="6ACD24F0"/>
    <w:rsid w:val="6B064F51"/>
    <w:rsid w:val="6B3A4217"/>
    <w:rsid w:val="6BD766A3"/>
    <w:rsid w:val="6BDF5B24"/>
    <w:rsid w:val="6C617BA7"/>
    <w:rsid w:val="6C7A41E7"/>
    <w:rsid w:val="6C8C5EC8"/>
    <w:rsid w:val="6C9905DA"/>
    <w:rsid w:val="6CA66A1C"/>
    <w:rsid w:val="6CF037BA"/>
    <w:rsid w:val="6D017EA1"/>
    <w:rsid w:val="6D3A7B2D"/>
    <w:rsid w:val="6D404022"/>
    <w:rsid w:val="6D474B62"/>
    <w:rsid w:val="6D7B053B"/>
    <w:rsid w:val="6D89685F"/>
    <w:rsid w:val="6DA03836"/>
    <w:rsid w:val="6DA3C03C"/>
    <w:rsid w:val="6DD2684C"/>
    <w:rsid w:val="6DF15978"/>
    <w:rsid w:val="6E280CD5"/>
    <w:rsid w:val="6E4C5376"/>
    <w:rsid w:val="6E681AD6"/>
    <w:rsid w:val="6E8122A2"/>
    <w:rsid w:val="6E815BC0"/>
    <w:rsid w:val="6E8C42D2"/>
    <w:rsid w:val="6E907ADE"/>
    <w:rsid w:val="6EDC027F"/>
    <w:rsid w:val="6EFC1923"/>
    <w:rsid w:val="6FCE6B42"/>
    <w:rsid w:val="6FFF4EF6"/>
    <w:rsid w:val="70043820"/>
    <w:rsid w:val="70064751"/>
    <w:rsid w:val="702909C2"/>
    <w:rsid w:val="704F78B8"/>
    <w:rsid w:val="70792A8E"/>
    <w:rsid w:val="7082415B"/>
    <w:rsid w:val="708E2E66"/>
    <w:rsid w:val="70BE3782"/>
    <w:rsid w:val="70BF6E84"/>
    <w:rsid w:val="70D76ADB"/>
    <w:rsid w:val="71737F7A"/>
    <w:rsid w:val="717C2DCC"/>
    <w:rsid w:val="71AB1C55"/>
    <w:rsid w:val="721511AB"/>
    <w:rsid w:val="72281C30"/>
    <w:rsid w:val="72644BAC"/>
    <w:rsid w:val="72670A24"/>
    <w:rsid w:val="72695FD9"/>
    <w:rsid w:val="726A77EC"/>
    <w:rsid w:val="729F6185"/>
    <w:rsid w:val="735A6193"/>
    <w:rsid w:val="73AE486D"/>
    <w:rsid w:val="73B7C1EC"/>
    <w:rsid w:val="73D23A1C"/>
    <w:rsid w:val="73E019E2"/>
    <w:rsid w:val="73F7BCD4"/>
    <w:rsid w:val="74223A0A"/>
    <w:rsid w:val="74E21053"/>
    <w:rsid w:val="750523BE"/>
    <w:rsid w:val="751E5E65"/>
    <w:rsid w:val="755E7EBC"/>
    <w:rsid w:val="756A17C6"/>
    <w:rsid w:val="75AB3F55"/>
    <w:rsid w:val="75AD5A22"/>
    <w:rsid w:val="75D43A11"/>
    <w:rsid w:val="75F02B20"/>
    <w:rsid w:val="766F52AB"/>
    <w:rsid w:val="76A41FCD"/>
    <w:rsid w:val="76AA7277"/>
    <w:rsid w:val="76BFAA99"/>
    <w:rsid w:val="76CE772B"/>
    <w:rsid w:val="770C1455"/>
    <w:rsid w:val="774B4AF0"/>
    <w:rsid w:val="77575059"/>
    <w:rsid w:val="778046CF"/>
    <w:rsid w:val="7785178F"/>
    <w:rsid w:val="77D6DA2A"/>
    <w:rsid w:val="77E96706"/>
    <w:rsid w:val="77ED88D4"/>
    <w:rsid w:val="77FF1FA5"/>
    <w:rsid w:val="78CF1029"/>
    <w:rsid w:val="796545C6"/>
    <w:rsid w:val="79833E44"/>
    <w:rsid w:val="79A22C1B"/>
    <w:rsid w:val="79D070CD"/>
    <w:rsid w:val="79D34699"/>
    <w:rsid w:val="79F42E66"/>
    <w:rsid w:val="7A7941A2"/>
    <w:rsid w:val="7A99672E"/>
    <w:rsid w:val="7A9D1654"/>
    <w:rsid w:val="7AFFA00F"/>
    <w:rsid w:val="7B8C650A"/>
    <w:rsid w:val="7B8D3FE9"/>
    <w:rsid w:val="7B993BE4"/>
    <w:rsid w:val="7BA33373"/>
    <w:rsid w:val="7C4D7758"/>
    <w:rsid w:val="7C7A6EE2"/>
    <w:rsid w:val="7C8810E0"/>
    <w:rsid w:val="7C9152A7"/>
    <w:rsid w:val="7CFB6A05"/>
    <w:rsid w:val="7D0F77F8"/>
    <w:rsid w:val="7D4449AD"/>
    <w:rsid w:val="7DA70F2C"/>
    <w:rsid w:val="7DAA6C39"/>
    <w:rsid w:val="7DAE7C6D"/>
    <w:rsid w:val="7E11270A"/>
    <w:rsid w:val="7E15060D"/>
    <w:rsid w:val="7E285309"/>
    <w:rsid w:val="7E3408C2"/>
    <w:rsid w:val="7F192832"/>
    <w:rsid w:val="7F3BDD90"/>
    <w:rsid w:val="7F3F6BF0"/>
    <w:rsid w:val="7F7728BF"/>
    <w:rsid w:val="7F77898F"/>
    <w:rsid w:val="7FA8D8F8"/>
    <w:rsid w:val="7FD59017"/>
    <w:rsid w:val="7FE34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980A45"/>
  <w15:docId w15:val="{0803BAB4-1F96-47D9-8311-2951EE0CE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page number" w:unhideWhenUsed="1"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basedOn w:val="a"/>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link w:val="20"/>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spacing w:before="120" w:line="260" w:lineRule="auto"/>
      <w:ind w:left="1429"/>
      <w:jc w:val="both"/>
      <w:outlineLvl w:val="2"/>
    </w:pPr>
    <w:rPr>
      <w:rFonts w:ascii="Times New Roman" w:eastAsia="Calibri" w:hAnsi="Times New Roman" w:cs="Times New Roman"/>
      <w:sz w:val="28"/>
      <w:szCs w:val="28"/>
      <w:lang w:eastAsia="en-US"/>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semiHidden/>
    <w:unhideWhenUsed/>
    <w:qFormat/>
    <w:pPr>
      <w:keepNext/>
      <w:keepLines/>
      <w:spacing w:before="280" w:after="290" w:line="372" w:lineRule="auto"/>
      <w:outlineLvl w:val="4"/>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a5"/>
    <w:qFormat/>
  </w:style>
  <w:style w:type="paragraph" w:styleId="a6">
    <w:name w:val="Body Text"/>
    <w:basedOn w:val="a"/>
    <w:link w:val="a7"/>
    <w:qFormat/>
    <w:pPr>
      <w:spacing w:after="120"/>
      <w:jc w:val="both"/>
    </w:pPr>
    <w:rPr>
      <w:rFonts w:eastAsia="MS Mincho"/>
    </w:rPr>
  </w:style>
  <w:style w:type="paragraph" w:styleId="21">
    <w:name w:val="List 2"/>
    <w:basedOn w:val="a8"/>
    <w:qFormat/>
    <w:pPr>
      <w:ind w:left="851"/>
    </w:pPr>
  </w:style>
  <w:style w:type="paragraph" w:styleId="a8">
    <w:name w:val="List"/>
    <w:basedOn w:val="a"/>
    <w:qFormat/>
    <w:pPr>
      <w:ind w:left="568" w:hanging="284"/>
    </w:pPr>
  </w:style>
  <w:style w:type="paragraph" w:styleId="a9">
    <w:name w:val="Balloon Text"/>
    <w:basedOn w:val="a"/>
    <w:link w:val="aa"/>
    <w:qFormat/>
    <w:pPr>
      <w:spacing w:after="0" w:line="240" w:lineRule="auto"/>
    </w:pPr>
    <w:rPr>
      <w:sz w:val="18"/>
      <w:szCs w:val="18"/>
    </w:rPr>
  </w:style>
  <w:style w:type="paragraph" w:styleId="ab">
    <w:name w:val="footer"/>
    <w:basedOn w:val="a"/>
    <w:link w:val="ac"/>
    <w:qFormat/>
    <w:pPr>
      <w:tabs>
        <w:tab w:val="center" w:pos="4153"/>
        <w:tab w:val="right" w:pos="8306"/>
      </w:tabs>
      <w:snapToGrid w:val="0"/>
      <w:spacing w:line="240" w:lineRule="auto"/>
    </w:pPr>
    <w:rPr>
      <w:sz w:val="18"/>
      <w:szCs w:val="18"/>
    </w:rPr>
  </w:style>
  <w:style w:type="paragraph" w:styleId="ad">
    <w:name w:val="header"/>
    <w:basedOn w:val="a"/>
    <w:link w:val="ae"/>
    <w:qFormat/>
    <w:pPr>
      <w:pBdr>
        <w:bottom w:val="single" w:sz="6" w:space="1" w:color="auto"/>
      </w:pBdr>
      <w:tabs>
        <w:tab w:val="center" w:pos="4153"/>
        <w:tab w:val="right" w:pos="8306"/>
      </w:tabs>
      <w:snapToGrid w:val="0"/>
      <w:spacing w:line="240" w:lineRule="auto"/>
      <w:jc w:val="center"/>
    </w:pPr>
    <w:rPr>
      <w:sz w:val="18"/>
      <w:szCs w:val="18"/>
    </w:rPr>
  </w:style>
  <w:style w:type="paragraph" w:styleId="af">
    <w:name w:val="Normal (Web)"/>
    <w:basedOn w:val="a"/>
    <w:qFormat/>
    <w:pPr>
      <w:spacing w:beforeAutospacing="1" w:after="0" w:afterAutospacing="1"/>
    </w:pPr>
    <w:rPr>
      <w:rFonts w:cs="Times New Roman"/>
      <w:sz w:val="24"/>
    </w:rPr>
  </w:style>
  <w:style w:type="paragraph" w:styleId="af0">
    <w:name w:val="annotation subject"/>
    <w:basedOn w:val="a4"/>
    <w:next w:val="a4"/>
    <w:link w:val="af1"/>
    <w:qFormat/>
    <w:rPr>
      <w:b/>
      <w:bCs/>
    </w:rPr>
  </w:style>
  <w:style w:type="table" w:styleId="af2">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unhideWhenUsed/>
    <w:qFormat/>
    <w:rPr>
      <w:rFonts w:ascii="Arial" w:eastAsia="宋体" w:hAnsi="Arial" w:hint="default"/>
      <w:color w:val="0000FF"/>
      <w:kern w:val="2"/>
      <w:sz w:val="24"/>
      <w:lang w:val="en-US" w:eastAsia="zh-CN"/>
    </w:rPr>
  </w:style>
  <w:style w:type="character" w:styleId="af4">
    <w:name w:val="Emphasis"/>
    <w:basedOn w:val="a0"/>
    <w:qFormat/>
    <w:rPr>
      <w:i/>
    </w:rPr>
  </w:style>
  <w:style w:type="character" w:styleId="af5">
    <w:name w:val="annotation reference"/>
    <w:basedOn w:val="a0"/>
    <w:qFormat/>
    <w:rPr>
      <w:sz w:val="21"/>
      <w:szCs w:val="21"/>
    </w:rPr>
  </w:style>
  <w:style w:type="character" w:customStyle="1" w:styleId="aa">
    <w:name w:val="批注框文本 字符"/>
    <w:basedOn w:val="a0"/>
    <w:link w:val="a9"/>
    <w:qFormat/>
    <w:rPr>
      <w:sz w:val="18"/>
      <w:szCs w:val="18"/>
    </w:r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uiPriority w:val="34"/>
    <w:qFormat/>
    <w:pPr>
      <w:ind w:left="720"/>
      <w:contextualSpacing/>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styleId="af6">
    <w:name w:val="List Paragraph"/>
    <w:basedOn w:val="a"/>
    <w:uiPriority w:val="34"/>
    <w:qFormat/>
    <w:pPr>
      <w:ind w:leftChars="400" w:left="840"/>
    </w:pPr>
  </w:style>
  <w:style w:type="character" w:customStyle="1" w:styleId="a5">
    <w:name w:val="批注文字 字符"/>
    <w:basedOn w:val="a0"/>
    <w:link w:val="a4"/>
    <w:qFormat/>
    <w:rPr>
      <w:sz w:val="22"/>
      <w:szCs w:val="22"/>
    </w:rPr>
  </w:style>
  <w:style w:type="character" w:customStyle="1" w:styleId="af1">
    <w:name w:val="批注主题 字符"/>
    <w:basedOn w:val="a5"/>
    <w:link w:val="af0"/>
    <w:qFormat/>
    <w:rPr>
      <w:b/>
      <w:bCs/>
      <w:sz w:val="22"/>
      <w:szCs w:val="22"/>
    </w:rPr>
  </w:style>
  <w:style w:type="character" w:customStyle="1" w:styleId="ae">
    <w:name w:val="页眉 字符"/>
    <w:basedOn w:val="a0"/>
    <w:link w:val="ad"/>
    <w:qFormat/>
    <w:rPr>
      <w:sz w:val="18"/>
      <w:szCs w:val="18"/>
    </w:rPr>
  </w:style>
  <w:style w:type="character" w:customStyle="1" w:styleId="ac">
    <w:name w:val="页脚 字符"/>
    <w:basedOn w:val="a0"/>
    <w:link w:val="ab"/>
    <w:qFormat/>
    <w:rPr>
      <w:sz w:val="18"/>
      <w:szCs w:val="18"/>
    </w:rPr>
  </w:style>
  <w:style w:type="paragraph" w:customStyle="1" w:styleId="B1">
    <w:name w:val="B1"/>
    <w:basedOn w:val="a8"/>
    <w:link w:val="B1Char1"/>
    <w:qFormat/>
  </w:style>
  <w:style w:type="paragraph" w:customStyle="1" w:styleId="NO">
    <w:name w:val="NO"/>
    <w:basedOn w:val="a"/>
    <w:qFormat/>
    <w:pPr>
      <w:keepLines/>
      <w:ind w:left="1135" w:hanging="851"/>
    </w:pPr>
  </w:style>
  <w:style w:type="paragraph" w:customStyle="1" w:styleId="10">
    <w:name w:val="修订1"/>
    <w:hidden/>
    <w:uiPriority w:val="99"/>
    <w:semiHidden/>
    <w:qFormat/>
    <w:pPr>
      <w:spacing w:after="160" w:line="259" w:lineRule="auto"/>
    </w:pPr>
    <w:rPr>
      <w:rFonts w:asciiTheme="minorHAnsi" w:eastAsiaTheme="minorEastAsia" w:hAnsiTheme="minorHAnsi" w:cstheme="minorBidi"/>
      <w:sz w:val="22"/>
      <w:szCs w:val="22"/>
    </w:rPr>
  </w:style>
  <w:style w:type="paragraph" w:customStyle="1" w:styleId="22">
    <w:name w:val="修订2"/>
    <w:hidden/>
    <w:uiPriority w:val="99"/>
    <w:semiHidden/>
    <w:qFormat/>
    <w:pPr>
      <w:spacing w:after="160" w:line="259" w:lineRule="auto"/>
    </w:pPr>
    <w:rPr>
      <w:rFonts w:asciiTheme="minorHAnsi" w:eastAsiaTheme="minorEastAsia" w:hAnsiTheme="minorHAnsi" w:cstheme="minorBidi"/>
      <w:sz w:val="22"/>
      <w:szCs w:val="22"/>
    </w:rPr>
  </w:style>
  <w:style w:type="character" w:customStyle="1" w:styleId="40">
    <w:name w:val="标题 4 字符"/>
    <w:basedOn w:val="a0"/>
    <w:link w:val="4"/>
    <w:qFormat/>
    <w:rPr>
      <w:rFonts w:asciiTheme="majorHAnsi" w:eastAsiaTheme="majorEastAsia" w:hAnsiTheme="majorHAnsi" w:cstheme="majorBidi"/>
      <w:b/>
      <w:bCs/>
      <w:sz w:val="28"/>
      <w:szCs w:val="28"/>
    </w:rPr>
  </w:style>
  <w:style w:type="paragraph" w:customStyle="1" w:styleId="30">
    <w:name w:val="修订3"/>
    <w:hidden/>
    <w:uiPriority w:val="99"/>
    <w:semiHidden/>
    <w:qFormat/>
    <w:pPr>
      <w:spacing w:after="160" w:line="259" w:lineRule="auto"/>
    </w:pPr>
    <w:rPr>
      <w:rFonts w:asciiTheme="minorHAnsi" w:eastAsiaTheme="minorEastAsia" w:hAnsiTheme="minorHAnsi" w:cstheme="minorBidi"/>
      <w:sz w:val="22"/>
      <w:szCs w:val="22"/>
    </w:rPr>
  </w:style>
  <w:style w:type="paragraph" w:customStyle="1" w:styleId="PatAppBody">
    <w:name w:val="PatApp Body"/>
    <w:basedOn w:val="a"/>
    <w:qFormat/>
    <w:pPr>
      <w:numPr>
        <w:numId w:val="2"/>
      </w:numPr>
      <w:spacing w:line="480" w:lineRule="auto"/>
    </w:pPr>
    <w:rPr>
      <w:rFonts w:ascii="Times New Roman" w:eastAsia="Times New Roman" w:hAnsi="Times New Roman" w:cs="Times New Roman"/>
      <w:snapToGrid w:val="0"/>
      <w:sz w:val="24"/>
      <w:szCs w:val="20"/>
      <w:lang w:eastAsia="en-US"/>
    </w:rPr>
  </w:style>
  <w:style w:type="paragraph" w:customStyle="1" w:styleId="B2">
    <w:name w:val="B2"/>
    <w:basedOn w:val="21"/>
    <w:qFormat/>
    <w:pPr>
      <w:overflowPunct w:val="0"/>
      <w:autoSpaceDE w:val="0"/>
      <w:autoSpaceDN w:val="0"/>
      <w:adjustRightInd w:val="0"/>
      <w:textAlignment w:val="baseline"/>
    </w:pPr>
  </w:style>
  <w:style w:type="character" w:customStyle="1" w:styleId="B1Char1">
    <w:name w:val="B1 Char1"/>
    <w:link w:val="B1"/>
    <w:qFormat/>
    <w:rPr>
      <w:rFonts w:asciiTheme="minorHAnsi" w:eastAsiaTheme="minorEastAsia" w:hAnsiTheme="minorHAnsi" w:cstheme="minorBidi"/>
      <w:sz w:val="22"/>
      <w:szCs w:val="22"/>
    </w:rPr>
  </w:style>
  <w:style w:type="paragraph" w:customStyle="1" w:styleId="41">
    <w:name w:val="修订4"/>
    <w:hidden/>
    <w:uiPriority w:val="99"/>
    <w:semiHidden/>
    <w:qFormat/>
    <w:pPr>
      <w:spacing w:after="160" w:line="259" w:lineRule="auto"/>
    </w:pPr>
    <w:rPr>
      <w:rFonts w:asciiTheme="minorHAnsi" w:eastAsiaTheme="minorEastAsia" w:hAnsiTheme="minorHAnsi" w:cstheme="minorBidi"/>
      <w:sz w:val="22"/>
      <w:szCs w:val="22"/>
    </w:rPr>
  </w:style>
  <w:style w:type="character" w:customStyle="1" w:styleId="a7">
    <w:name w:val="正文文本 字符"/>
    <w:basedOn w:val="a0"/>
    <w:link w:val="a6"/>
    <w:qFormat/>
    <w:rPr>
      <w:rFonts w:asciiTheme="minorHAnsi" w:eastAsia="MS Mincho" w:hAnsiTheme="minorHAnsi" w:cstheme="minorBidi"/>
      <w:sz w:val="22"/>
      <w:szCs w:val="22"/>
    </w:rPr>
  </w:style>
  <w:style w:type="character" w:customStyle="1" w:styleId="20">
    <w:name w:val="标题 2 字符"/>
    <w:basedOn w:val="a0"/>
    <w:link w:val="2"/>
    <w:qFormat/>
    <w:rPr>
      <w:rFonts w:ascii="Arial" w:eastAsia="黑体" w:hAnsi="Arial" w:cstheme="minorBidi"/>
      <w:b/>
      <w:sz w:val="32"/>
      <w:szCs w:val="22"/>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50">
    <w:name w:val="修订5"/>
    <w:hidden/>
    <w:uiPriority w:val="99"/>
    <w:semiHidden/>
    <w:qFormat/>
    <w:pPr>
      <w:spacing w:after="160" w:line="259" w:lineRule="auto"/>
    </w:pPr>
    <w:rPr>
      <w:rFonts w:asciiTheme="minorHAnsi" w:eastAsiaTheme="minorEastAsia" w:hAnsiTheme="minorHAnsi" w:cstheme="minorBidi"/>
      <w:sz w:val="22"/>
      <w:szCs w:val="22"/>
    </w:rPr>
  </w:style>
  <w:style w:type="paragraph" w:customStyle="1" w:styleId="0Maintext">
    <w:name w:val="0 Main text"/>
    <w:basedOn w:val="a"/>
    <w:qFormat/>
    <w:pPr>
      <w:spacing w:after="0" w:line="240" w:lineRule="auto"/>
      <w:jc w:val="both"/>
    </w:pPr>
    <w:rPr>
      <w:rFonts w:ascii="Times New Roman" w:eastAsia="Malgun Gothic" w:hAnsi="Times New Roman" w:cs="Times New Roman"/>
      <w:sz w:val="24"/>
      <w:szCs w:val="24"/>
    </w:rPr>
  </w:style>
  <w:style w:type="paragraph" w:customStyle="1" w:styleId="11">
    <w:name w:val="列表段落1"/>
    <w:basedOn w:val="a"/>
    <w:qFormat/>
    <w:pPr>
      <w:spacing w:before="100" w:beforeAutospacing="1" w:after="100" w:afterAutospacing="1" w:line="240" w:lineRule="auto"/>
      <w:ind w:leftChars="400" w:left="840"/>
    </w:pPr>
    <w:rPr>
      <w:rFonts w:ascii="Times" w:eastAsia="Batang" w:hAnsi="Time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B3F0A-F28F-4072-AF4F-A8FABA878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11</Pages>
  <Words>3792</Words>
  <Characters>21618</Characters>
  <Application>Microsoft Office Word</Application>
  <DocSecurity>0</DocSecurity>
  <Lines>180</Lines>
  <Paragraphs>50</Paragraphs>
  <ScaleCrop>false</ScaleCrop>
  <Company/>
  <LinksUpToDate>false</LinksUpToDate>
  <CharactersWithSpaces>25360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6</cp:revision>
  <dcterms:created xsi:type="dcterms:W3CDTF">2024-11-07T14:28:00Z</dcterms:created>
  <dcterms:modified xsi:type="dcterms:W3CDTF">2024-11-08T01:59:00Z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47FAA59394F744B5A77564E8E468B4AC</vt:lpwstr>
  </property>
</Properties>
</file>